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政府信息公开情况统计表</w:t>
      </w:r>
    </w:p>
    <w:p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（2</w:t>
      </w:r>
      <w:r>
        <w:rPr>
          <w:rFonts w:eastAsia="方正仿宋_GBK"/>
          <w:sz w:val="32"/>
          <w:szCs w:val="32"/>
        </w:rPr>
        <w:t>020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1-3月</w:t>
      </w:r>
      <w:r>
        <w:rPr>
          <w:rFonts w:eastAsia="方正仿宋_GBK" w:hint="eastAsia"/>
          <w:sz w:val="32"/>
          <w:szCs w:val="32"/>
        </w:rPr>
        <w:t>）</w:t>
      </w:r>
    </w:p>
    <w:tbl>
      <w:tblPr>
        <w:jc w:val="center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8"/>
        <w:gridCol w:w="882"/>
        <w:gridCol w:w="855"/>
      </w:tblGrid>
      <w:tr>
        <w:trPr>
          <w:trHeight w:val="425"/>
          <w:tblHeader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统    计    指    标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单位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统计数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一、主动公开情况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804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（一）主动公开政府信息数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 （不同渠道和方式公开相同信息计1条）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其中：主动公开规范性文件数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制发规范性文件总数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（二）通过不同渠道和方式公开政府信息的情况</w:t>
            </w:r>
            <w:r>
              <w:rPr>
                <w:rFonts w:eastAsia="方正仿宋_GBK"/>
                <w:sz w:val="24"/>
              </w:rPr>
              <w:t xml:space="preserve">  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402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1．政府公报公开政府信息数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2．政府网站公开政府信息数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209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3．政务微博公开政府信息数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4．政务微信公开政府信息数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157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5．政府信息公开统一平台公开政府信息数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36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6．其他方式公开政府信息数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二、回应解读情况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27</w:t>
            </w:r>
          </w:p>
        </w:tc>
      </w:tr>
      <w:tr>
        <w:trPr>
          <w:trHeight w:val="1147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（一）回应公众关注热点或重大舆情数</w:t>
            </w:r>
            <w:r>
              <w:rPr>
                <w:rFonts w:eastAsia="方正仿宋_GBK"/>
                <w:sz w:val="24"/>
              </w:rPr>
              <w:t xml:space="preserve"> 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 （不同方式回应同一热点或舆情计1次）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（二）通过不同渠道和方式回应解读的情况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96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1．参加或举办新闻发布会总次数</w:t>
            </w:r>
            <w:r>
              <w:rPr>
                <w:rFonts w:eastAsia="方正仿宋_GBK"/>
                <w:sz w:val="24"/>
              </w:rPr>
              <w:t xml:space="preserve">  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 其中：主要负责同志参加新闻发布会次数（海滨）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2．政府网站在线访谈次数</w:t>
            </w:r>
            <w:r>
              <w:rPr>
                <w:rFonts w:eastAsia="方正仿宋_GBK"/>
                <w:sz w:val="24"/>
              </w:rPr>
              <w:t xml:space="preserve">  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759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 其中：主要负责同志参加政府网站在线访谈次数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3．政策解读稿件发布数</w:t>
            </w:r>
            <w:r>
              <w:rPr>
                <w:rFonts w:eastAsia="方正仿宋_GBK"/>
                <w:sz w:val="24"/>
              </w:rPr>
              <w:t xml:space="preserve"> 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篇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27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4．微博微信回应事件数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5．其他方式回应事件数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三、依申请公开情况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（一）收到申请数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1．当面申请数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2．传真申请数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3．网络申请数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4．信函申请数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（二）申请办结数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1．按时办结数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2．延期办结数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（三）申请答复数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1．属于已主动公开范围数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2．同意公开答复数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3．同意部分公开答复数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4．不同意公开答复数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 　其中：涉及国家秘密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涉及商业秘密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涉及个人隐私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危及国家安全、公共安全、经济安全和社会稳定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不是《条例》所指政府信息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法律法规规定的其他情形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5．不属于本行政机关公开数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6．申请信息不存在数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7．告知作出更改补充数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8．告知通过其他途径办理数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四、行政复议数量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（一）维持具体行政行为数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（二）被依法纠错数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（三）其他情形数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五、行政诉讼数量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（一）维持具体行政行为或者驳回原告诉讼请求数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（二）被依法纠错数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（三）其他情形数</w:t>
            </w:r>
            <w:bookmarkStart w:id="0" w:name="_GoBack"/>
            <w:bookmarkEnd w:id="0"/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六、举报投诉数量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七、依申请公开信息收取的费用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万元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八、机构建设和保障经费情况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（一）政府信息公开工作专门机构数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个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（二）设置政府信息公开查阅点数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个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（三）从事政府信息公开工作人员数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1．专职人员数（不包括政府公报及政府网站工作人员数）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2．兼职人员数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万元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九、政府信息公开会议和培训情况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（一）召开政府信息公开工作会议或专题会议数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（二）举办各类培训班数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（三）接受培训人员数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人次</w:t>
            </w:r>
          </w:p>
        </w:tc>
        <w:tc>
          <w:tcPr>
            <w:tcW w:w="855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</w:tbl>
    <w:p>
      <w:pPr>
        <w:rPr>
          <w:b/>
          <w:bCs/>
        </w:rPr>
      </w:pPr>
    </w:p>
    <w:sectPr>
      <w:head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0000000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0000000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0000000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variable"/>
    <w:sig w:usb0="800002BF" w:usb1="38CF7CFA" w:usb2="00000016" w:usb3="00000000" w:csb0="00040001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269</TotalTime>
  <Application>Yozo_Office</Application>
  <Pages>4</Pages>
  <Words>1011</Words>
  <Characters>1043</Characters>
  <Lines>207</Lines>
  <Paragraphs>204</Paragraphs>
  <CharactersWithSpaces>1334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单宇阳</dc:creator>
  <cp:lastModifiedBy>Sky123.Org</cp:lastModifiedBy>
  <cp:revision>9</cp:revision>
  <dcterms:created xsi:type="dcterms:W3CDTF">2020-04-13T03:21:00Z</dcterms:created>
  <dcterms:modified xsi:type="dcterms:W3CDTF">2020-04-16T06:12:51Z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2052-10.8.0.5715</vt:lpwstr>
  </property>
</Properties>
</file>