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p>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r>
        <w:rPr>
          <w:rFonts w:ascii="方正仿宋_GBK" w:eastAsia="方正仿宋_GBK" w:cs="方正仿宋_GBK" w:hint="eastAsia"/>
          <w:sz w:val="32"/>
          <w:szCs w:val="32"/>
          <w:lang w:eastAsia="zh-CN"/>
        </w:rPr>
        <w:t xml:space="preserve"> </w:t>
      </w:r>
      <w:bookmarkStart w:id="0" w:name="_GoBack"/>
      <w:bookmarkEnd w:id="0"/>
    </w:p>
    <w:p>
      <w:pPr>
        <w:spacing w:line="590" w:lineRule="exact"/>
        <w:jc w:val="center"/>
        <w:rPr>
          <w:rFonts w:eastAsia="方正小标宋_GBK" w:hint="eastAsia"/>
          <w:sz w:val="44"/>
          <w:szCs w:val="44"/>
        </w:rPr>
      </w:pPr>
      <w:r>
        <w:rPr>
          <w:rFonts w:eastAsia="方正小标宋_GBK" w:cs="方正仿宋_GBK" w:hint="eastAsia"/>
          <w:sz w:val="44"/>
          <w:szCs w:val="44"/>
          <w:lang w:bidi="ar-SA"/>
        </w:rPr>
        <w:t>重庆市地方金融监督管理局</w:t>
      </w:r>
    </w:p>
    <w:p>
      <w:pPr>
        <w:spacing w:line="590" w:lineRule="exact"/>
        <w:jc w:val="center"/>
        <w:rPr>
          <w:rFonts w:eastAsia="方正小标宋_GBK" w:cs="方正小标宋_GBK" w:hint="eastAsia"/>
          <w:sz w:val="44"/>
          <w:szCs w:val="44"/>
          <w:lang w:bidi="ar-SA"/>
        </w:rPr>
      </w:pPr>
      <w:r>
        <w:rPr>
          <w:rFonts w:eastAsia="方正小标宋_GBK" w:cs="方正小标宋_GBK"/>
          <w:sz w:val="44"/>
          <w:szCs w:val="44"/>
          <w:lang w:bidi="ar-SA"/>
        </w:rPr>
        <w:t>关于印发《重庆市典当行监管评级办法》</w:t>
      </w:r>
    </w:p>
    <w:p>
      <w:pPr>
        <w:pStyle w:val="20"/>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pPr>
      <w:r>
        <w:rPr>
          <w:rFonts w:eastAsia="方正小标宋_GBK" w:cs="方正小标宋_GBK"/>
          <w:sz w:val="44"/>
          <w:szCs w:val="44"/>
          <w:lang w:bidi="ar-SA"/>
        </w:rPr>
        <w:t>的通知</w:t>
      </w:r>
    </w:p>
    <w:p>
      <w:pPr>
        <w:keepNext w:val="0"/>
        <w:keepLines w:val="0"/>
        <w:pageBreakBefore w:val="0"/>
        <w:widowControl/>
        <w:suppressLineNumbers w:val="0"/>
        <w:kinsoku/>
        <w:wordWrap/>
        <w:overflowPunct/>
        <w:topLinePunct w:val="0"/>
        <w:autoSpaceDE/>
        <w:autoSpaceDN/>
        <w:adjustRightInd/>
        <w:snapToGrid/>
        <w:spacing w:line="540" w:lineRule="exact"/>
        <w:ind w:left="0"/>
        <w:jc w:val="center"/>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渝金发〔2023〕4号</w:t>
      </w:r>
    </w:p>
    <w:p>
      <w:pPr>
        <w:keepNext w:val="0"/>
        <w:keepLines w:val="0"/>
        <w:pageBreakBefore w:val="0"/>
        <w:widowControl/>
        <w:suppressLineNumbers w:val="0"/>
        <w:kinsoku/>
        <w:wordWrap/>
        <w:overflowPunct/>
        <w:topLinePunct w:val="0"/>
        <w:autoSpaceDE/>
        <w:autoSpaceDN/>
        <w:adjustRightInd/>
        <w:snapToGrid/>
        <w:spacing w:line="540" w:lineRule="exact"/>
        <w:ind w:left="0"/>
        <w:jc w:val="center"/>
        <w:rPr>
          <w:rFonts w:ascii="Times New Roman" w:eastAsia="方正仿宋_GBK" w:cs="Times New Roman" w:hAnsi="Times New Roman"/>
          <w:i w:val="0"/>
          <w:caps w:val="0"/>
          <w:smallCaps w:val="0"/>
          <w:color w:val="auto"/>
          <w:spacing w:val="0"/>
          <w:sz w:val="44"/>
          <w:szCs w:val="44"/>
          <w:shd w:val="clear" w:color="auto" w:fill="FFFFFF"/>
          <w:lang w:eastAsia="zh-CN"/>
        </w:rPr>
      </w:pPr>
    </w:p>
    <w:p>
      <w:pPr>
        <w:keepNext w:val="0"/>
        <w:keepLines w:val="0"/>
        <w:pageBreakBefore w:val="0"/>
        <w:widowControl/>
        <w:suppressLineNumbers w:val="0"/>
        <w:kinsoku/>
        <w:wordWrap/>
        <w:overflowPunct/>
        <w:topLinePunct w:val="0"/>
        <w:autoSpaceDE/>
        <w:autoSpaceDN/>
        <w:adjustRightInd/>
        <w:snapToGrid/>
        <w:spacing w:line="540" w:lineRule="exact"/>
        <w:ind w:left="0"/>
        <w:rPr>
          <w:rFonts w:ascii="方正仿宋_GBK" w:eastAsia="方正仿宋_GBK" w:cs="方正仿宋_GBK"/>
          <w:kern w:val="0"/>
          <w:sz w:val="32"/>
          <w:szCs w:val="32"/>
          <w:shd w:val="clear" w:color="auto" w:fill="FFFFFF"/>
        </w:rPr>
      </w:pPr>
      <w:r>
        <w:rPr>
          <w:rFonts w:ascii="方正仿宋_GBK" w:eastAsia="方正仿宋_GBK" w:cs="方正仿宋_GBK"/>
          <w:sz w:val="32"/>
          <w:szCs w:val="32"/>
          <w:shd w:val="clear" w:color="auto" w:fill="FFFFFF"/>
          <w:lang w:bidi="ar-SA"/>
        </w:rPr>
        <w:t>各区县（自治县）、两江新区、西部科学城重庆高新区、万盛经开区金融工作管理部门，市典当行业协会，各典当行</w:t>
      </w:r>
      <w:r>
        <w:rPr>
          <w:rFonts w:ascii="方正仿宋_GBK" w:eastAsia="方正仿宋_GBK" w:cs="方正仿宋_GBK"/>
          <w:kern w:val="0"/>
          <w:sz w:val="32"/>
          <w:szCs w:val="32"/>
          <w:shd w:val="clear" w:color="auto" w:fill="FFFFFF"/>
          <w:lang w:bidi="ar-SA"/>
        </w:rPr>
        <w:t>：</w:t>
      </w:r>
    </w:p>
    <w:p>
      <w:pPr>
        <w:keepNext w:val="0"/>
        <w:keepLines w:val="0"/>
        <w:pageBreakBefore w:val="0"/>
        <w:widowControl w:val="0"/>
        <w:kinsoku/>
        <w:overflowPunct/>
        <w:topLinePunct w:val="0"/>
        <w:autoSpaceDE/>
        <w:autoSpaceDN/>
        <w:bidi w:val="0"/>
        <w:adjustRightInd/>
        <w:snapToGrid/>
        <w:spacing w:line="600" w:lineRule="exact"/>
        <w:ind w:left="0" w:right="0"/>
        <w:textAlignment w:val="auto"/>
        <w:rPr>
          <w:rFonts w:ascii="方正仿宋_GBK" w:eastAsia="方正仿宋_GBK" w:cs="方正仿宋_GBK" w:hint="eastAsia"/>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adjustRightInd/>
        <w:snapToGrid/>
        <w:spacing w:line="600" w:lineRule="exact"/>
        <w:ind w:left="0" w:firstLineChars="200" w:firstLine="640"/>
        <w:rPr>
          <w:rFonts w:ascii="方正仿宋_GBK" w:eastAsia="方正仿宋_GBK" w:cs="方正仿宋_GBK" w:hint="eastAsia"/>
          <w:sz w:val="32"/>
          <w:szCs w:val="32"/>
          <w:shd w:val="clear" w:color="auto" w:fill="FFFFFF"/>
          <w:lang w:bidi="ar-SA"/>
        </w:rPr>
      </w:pPr>
      <w:r>
        <w:rPr>
          <w:rFonts w:ascii="方正仿宋_GBK" w:eastAsia="方正仿宋_GBK" w:cs="方正仿宋_GBK"/>
          <w:sz w:val="32"/>
          <w:szCs w:val="32"/>
          <w:shd w:val="clear" w:color="auto" w:fill="FFFFFF"/>
          <w:lang w:bidi="ar-SA"/>
        </w:rPr>
        <w:t>为全面科学评价典当行经营行为，有效实施分类监管，促进我市典当行业规范健康发展，依据《重庆市社会信用条例》《典当管理办法》《典当行业监管规定》《中国银保监会办公厅关于加强典当行监督管理的通知》（银保监办发〔2020〕38号）等法律法规和文件精神，我局制定《重庆市典当行监管评级办法》，现印发给你们，请认真贯彻执行。</w:t>
      </w:r>
    </w:p>
    <w:p>
      <w:pPr>
        <w:keepNext w:val="0"/>
        <w:keepLines w:val="0"/>
        <w:pageBreakBefore w:val="0"/>
        <w:widowControl w:val="0"/>
        <w:kinsoku/>
        <w:wordWrap/>
        <w:overflowPunct/>
        <w:topLinePunct w:val="0"/>
        <w:autoSpaceDE/>
        <w:autoSpaceDN/>
        <w:adjustRightInd/>
        <w:snapToGrid/>
        <w:spacing w:line="600" w:lineRule="exact"/>
        <w:ind w:left="0" w:firstLineChars="200" w:firstLine="640"/>
        <w:rPr>
          <w:rFonts w:ascii="方正仿宋_GBK" w:eastAsia="方正仿宋_GBK" w:cs="方正仿宋_GBK"/>
          <w:kern w:val="0"/>
          <w:sz w:val="32"/>
          <w:szCs w:val="32"/>
          <w:shd w:val="clear" w:color="auto" w:fill="FFFFFF"/>
          <w:lang w:val="zh-TW"/>
        </w:rPr>
      </w:pPr>
    </w:p>
    <w:p>
      <w:pPr>
        <w:keepNext w:val="0"/>
        <w:keepLines w:val="0"/>
        <w:pageBreakBefore w:val="0"/>
        <w:widowControl w:val="0"/>
        <w:kinsoku/>
        <w:wordWrap/>
        <w:overflowPunct/>
        <w:topLinePunct w:val="0"/>
        <w:autoSpaceDE/>
        <w:autoSpaceDN/>
        <w:adjustRightInd/>
        <w:snapToGrid/>
        <w:spacing w:line="600" w:lineRule="exact"/>
        <w:ind w:left="0" w:firstLineChars="200" w:firstLine="640"/>
        <w:rPr>
          <w:rFonts w:ascii="方正仿宋_GBK" w:eastAsia="方正仿宋_GBK" w:cs="方正仿宋_GBK" w:hint="eastAsia"/>
          <w:sz w:val="32"/>
          <w:szCs w:val="32"/>
          <w:shd w:val="clear" w:color="auto" w:fill="FFFFFF"/>
          <w:lang w:bidi="ar-SA"/>
        </w:rPr>
      </w:pPr>
      <w:r>
        <w:rPr>
          <w:rFonts w:ascii="方正仿宋_GBK" w:eastAsia="方正仿宋_GBK" w:cs="方正仿宋_GBK" w:hint="eastAsia"/>
          <w:kern w:val="0"/>
          <w:sz w:val="32"/>
          <w:szCs w:val="32"/>
          <w:shd w:val="clear" w:color="auto" w:fill="FFFFFF"/>
          <w:lang w:val="zh-TW"/>
        </w:rPr>
        <w:t>附件：</w:t>
      </w:r>
      <w:r>
        <w:rPr>
          <w:rFonts w:ascii="方正仿宋_GBK" w:eastAsia="方正仿宋_GBK" w:cs="方正仿宋_GBK" w:hint="eastAsia"/>
          <w:kern w:val="0"/>
          <w:sz w:val="32"/>
          <w:szCs w:val="32"/>
          <w:shd w:val="clear" w:color="auto" w:fill="FFFFFF"/>
          <w:lang w:val="zh-TW" w:eastAsia="zh-TW"/>
        </w:rPr>
        <w:t>重庆市典当行监管评级办法</w:t>
      </w:r>
    </w:p>
    <w:p>
      <w:pPr>
        <w:keepNext w:val="0"/>
        <w:keepLines w:val="0"/>
        <w:pageBreakBefore w:val="0"/>
        <w:widowControl w:val="0"/>
        <w:kinsoku/>
        <w:wordWrap w:val="0"/>
        <w:overflowPunct/>
        <w:topLinePunct w:val="0"/>
        <w:autoSpaceDE/>
        <w:autoSpaceDN/>
        <w:bidi w:val="0"/>
        <w:adjustRightInd/>
        <w:snapToGrid/>
        <w:spacing w:line="600" w:lineRule="exact"/>
        <w:ind w:left="0" w:right="0" w:firstLineChars="1250" w:firstLine="4000"/>
        <w:jc w:val="right"/>
        <w:textAlignment w:val="auto"/>
        <w:rPr>
          <w:rFonts w:ascii="方正仿宋_GBK" w:eastAsia="方正仿宋_GBK" w:cs="方正仿宋_GBK" w:hint="eastAsia"/>
          <w:kern w:val="0"/>
          <w:sz w:val="32"/>
          <w:szCs w:val="32"/>
          <w:shd w:val="clear" w:color="auto" w:fill="FFFFFF"/>
          <w:lang w:val="en-US" w:eastAsia="zh-CN" w:bidi="ar-SA"/>
        </w:rPr>
      </w:pPr>
      <w:r>
        <w:rPr>
          <w:rFonts w:ascii="方正仿宋_GBK" w:eastAsia="方正仿宋_GBK" w:cs="方正仿宋_GBK"/>
          <w:kern w:val="0"/>
          <w:sz w:val="32"/>
          <w:szCs w:val="32"/>
          <w:shd w:val="clear" w:color="auto" w:fill="FFFFFF"/>
          <w:lang w:val="en-US" w:eastAsia="zh-CN" w:bidi="ar-SA"/>
        </w:rPr>
        <w:t xml:space="preserve"> </w:t>
      </w:r>
      <w:r>
        <w:rPr>
          <w:rFonts w:ascii="方正仿宋_GBK" w:eastAsia="方正仿宋_GBK" w:cs="方正仿宋_GBK" w:hint="eastAsia"/>
          <w:kern w:val="0"/>
          <w:sz w:val="32"/>
          <w:szCs w:val="32"/>
          <w:shd w:val="clear" w:color="auto" w:fill="FFFFFF"/>
          <w:lang w:val="en-US" w:eastAsia="zh-CN" w:bidi="ar-SA"/>
        </w:rPr>
        <w:t>重庆市</w:t>
      </w:r>
      <w:r>
        <w:rPr>
          <w:rFonts w:ascii="方正仿宋_GBK" w:eastAsia="方正仿宋_GBK" w:cs="方正仿宋_GBK"/>
          <w:kern w:val="0"/>
          <w:sz w:val="32"/>
          <w:szCs w:val="32"/>
          <w:shd w:val="clear" w:color="auto" w:fill="FFFFFF"/>
          <w:lang w:val="en-US" w:eastAsia="zh-CN" w:bidi="ar-SA"/>
        </w:rPr>
        <w:t>地方金融监督管理局</w:t>
      </w:r>
      <w:r>
        <w:rPr>
          <w:rFonts w:asci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right="0" w:firstLineChars="1562" w:firstLine="4998"/>
        <w:jc w:val="left"/>
        <w:textAlignment w:val="auto"/>
        <w:rPr>
          <w:rFonts w:ascii="方正仿宋_GBK" w:eastAsia="方正仿宋_GBK" w:cs="方正仿宋_GBK" w:hint="eastAsia"/>
          <w:kern w:val="0"/>
          <w:sz w:val="32"/>
          <w:szCs w:val="32"/>
          <w:shd w:val="clear" w:color="auto" w:fill="FFFFFF"/>
          <w:lang w:val="en-US" w:eastAsia="zh-CN" w:bidi="ar-SA"/>
        </w:rPr>
      </w:pPr>
      <w:r>
        <w:rPr>
          <w:rFonts w:ascii="方正仿宋_GBK" w:eastAsia="方正仿宋_GBK" w:cs="方正仿宋_GBK" w:hint="eastAsia"/>
          <w:kern w:val="0"/>
          <w:sz w:val="32"/>
          <w:szCs w:val="32"/>
          <w:shd w:val="clear" w:color="auto" w:fill="FFFFFF"/>
          <w:lang w:val="en-US" w:eastAsia="zh-CN" w:bidi="ar-SA"/>
        </w:rPr>
        <w:t>202</w:t>
      </w:r>
      <w:r>
        <w:rPr>
          <w:rFonts w:ascii="方正仿宋_GBK" w:eastAsia="方正仿宋_GBK" w:cs="方正仿宋_GBK"/>
          <w:kern w:val="0"/>
          <w:sz w:val="32"/>
          <w:szCs w:val="32"/>
          <w:shd w:val="clear" w:color="auto" w:fill="FFFFFF"/>
          <w:lang w:val="en-US" w:eastAsia="zh-CN" w:bidi="ar-SA"/>
        </w:rPr>
        <w:t>3</w:t>
      </w:r>
      <w:r>
        <w:rPr>
          <w:rFonts w:ascii="方正仿宋_GBK" w:eastAsia="方正仿宋_GBK" w:cs="方正仿宋_GBK" w:hint="eastAsia"/>
          <w:kern w:val="0"/>
          <w:sz w:val="32"/>
          <w:szCs w:val="32"/>
          <w:shd w:val="clear" w:color="auto" w:fill="FFFFFF"/>
          <w:lang w:val="en-US" w:eastAsia="zh-CN" w:bidi="ar-SA"/>
        </w:rPr>
        <w:t>年</w:t>
      </w:r>
      <w:r>
        <w:rPr>
          <w:rFonts w:ascii="方正仿宋_GBK" w:eastAsia="方正仿宋_GBK" w:cs="方正仿宋_GBK"/>
          <w:kern w:val="0"/>
          <w:sz w:val="32"/>
          <w:szCs w:val="32"/>
          <w:shd w:val="clear" w:color="auto" w:fill="FFFFFF"/>
          <w:lang w:val="en-US" w:eastAsia="zh-CN" w:bidi="ar-SA"/>
        </w:rPr>
        <w:t>8</w:t>
      </w:r>
      <w:r>
        <w:rPr>
          <w:rFonts w:ascii="方正仿宋_GBK" w:eastAsia="方正仿宋_GBK" w:cs="方正仿宋_GBK" w:hint="eastAsia"/>
          <w:kern w:val="0"/>
          <w:sz w:val="32"/>
          <w:szCs w:val="32"/>
          <w:shd w:val="clear" w:color="auto" w:fill="FFFFFF"/>
          <w:lang w:val="en-US" w:eastAsia="zh-CN" w:bidi="ar-SA"/>
        </w:rPr>
        <w:t>月</w:t>
      </w:r>
      <w:r>
        <w:rPr>
          <w:rFonts w:ascii="方正仿宋_GBK" w:eastAsia="方正仿宋_GBK" w:cs="方正仿宋_GBK"/>
          <w:kern w:val="0"/>
          <w:sz w:val="32"/>
          <w:szCs w:val="32"/>
          <w:shd w:val="clear" w:color="auto" w:fill="FFFFFF"/>
          <w:lang w:val="en-US" w:eastAsia="zh-CN" w:bidi="ar-SA"/>
        </w:rPr>
        <w:t>4</w:t>
      </w:r>
      <w:r>
        <w:rPr>
          <w:rFonts w:ascii="方正仿宋_GBK" w:eastAsia="方正仿宋_GBK" w:cs="方正仿宋_GBK" w:hint="eastAsia"/>
          <w:kern w:val="0"/>
          <w:sz w:val="32"/>
          <w:szCs w:val="32"/>
          <w:shd w:val="clear" w:color="auto" w:fill="FFFFFF"/>
          <w:lang w:val="en-US" w:eastAsia="zh-CN" w:bidi="ar-SA"/>
        </w:rPr>
        <w:t>日</w:t>
      </w:r>
      <w:r>
        <w:t xml:space="preserve"> </w:t>
      </w:r>
    </w:p>
    <w:p>
      <w:pPr>
        <w:keepNext w:val="0"/>
        <w:keepLines w:val="0"/>
        <w:pageBreakBefore w:val="0"/>
        <w:widowControl w:val="0"/>
        <w:kinsoku/>
        <w:overflowPunct/>
        <w:topLinePunct w:val="0"/>
        <w:autoSpaceDE/>
        <w:autoSpaceDN/>
        <w:adjustRightInd/>
        <w:snapToGrid/>
        <w:spacing w:line="600" w:lineRule="exact"/>
        <w:ind w:left="0" w:firstLineChars="200" w:firstLine="640"/>
        <w:rPr>
          <w:rFonts w:ascii="方正仿宋_GBK" w:eastAsia="方正仿宋_GBK" w:cs="方正仿宋_GBK" w:hint="eastAsia"/>
          <w:kern w:val="0"/>
          <w:sz w:val="32"/>
          <w:szCs w:val="32"/>
          <w:shd w:val="clear" w:color="auto" w:fill="FFFFFF"/>
        </w:rPr>
      </w:pPr>
      <w:r>
        <w:rPr>
          <w:rFonts w:ascii="方正仿宋_GBK" w:eastAsia="方正仿宋_GBK" w:cs="方正仿宋_GBK" w:hint="eastAsia"/>
          <w:kern w:val="0"/>
          <w:sz w:val="32"/>
          <w:szCs w:val="32"/>
          <w:shd w:val="clear" w:color="auto" w:fill="FFFFFF"/>
          <w:lang w:val="en-US" w:eastAsia="zh-CN" w:bidi="ar-SA"/>
        </w:rPr>
        <w:t>（此件公开发布）</w:t>
      </w:r>
    </w:p>
    <w:p>
      <w:pPr>
        <w:spacing w:line="590" w:lineRule="exact"/>
        <w:rPr>
          <w:rFonts w:ascii="方正黑体_GBK" w:eastAsia="方正黑体_GBK" w:hint="eastAsia"/>
          <w:kern w:val="0"/>
          <w:sz w:val="32"/>
          <w:szCs w:val="32"/>
          <w:lang w:val="zh-TW" w:eastAsia="zh-TW"/>
        </w:rPr>
      </w:pPr>
      <w:r>
        <w:rPr>
          <w:rFonts w:ascii="方正黑体_GBK" w:eastAsia="方正黑体_GBK" w:hint="eastAsia"/>
          <w:kern w:val="0"/>
          <w:sz w:val="32"/>
          <w:szCs w:val="32"/>
          <w:lang w:val="zh-TW" w:eastAsia="zh-TW"/>
        </w:rPr>
        <w:t>附件</w:t>
      </w:r>
    </w:p>
    <w:p>
      <w:pPr>
        <w:spacing w:line="590" w:lineRule="exact"/>
        <w:jc w:val="center"/>
        <w:rPr>
          <w:rFonts w:eastAsia="方正小标宋_GBK"/>
          <w:kern w:val="0"/>
          <w:sz w:val="44"/>
          <w:szCs w:val="44"/>
          <w:lang w:val="zh-TW" w:eastAsia="zh-TW"/>
        </w:rPr>
      </w:pPr>
      <w:r>
        <w:rPr>
          <w:rFonts w:eastAsia="方正小标宋_GBK"/>
          <w:kern w:val="0"/>
          <w:sz w:val="44"/>
          <w:szCs w:val="44"/>
          <w:lang w:val="zh-TW" w:eastAsia="zh-TW"/>
        </w:rPr>
        <w:t>重庆市典当行监管评级办法</w:t>
      </w:r>
    </w:p>
    <w:p>
      <w:pPr>
        <w:shd w:val="clear" w:color="auto" w:fill="FFFFFF"/>
        <w:spacing w:line="590" w:lineRule="exact"/>
        <w:rPr>
          <w:rFonts w:eastAsia="方正黑体_GBK"/>
          <w:kern w:val="0"/>
        </w:rPr>
      </w:pPr>
    </w:p>
    <w:p>
      <w:pPr>
        <w:shd w:val="clear" w:color="auto" w:fill="FFFFFF"/>
        <w:spacing w:line="590" w:lineRule="exact"/>
        <w:jc w:val="center"/>
        <w:rPr>
          <w:rFonts w:ascii="方正黑体_GBK" w:eastAsia="方正黑体_GBK" w:hint="eastAsia"/>
          <w:sz w:val="32"/>
          <w:szCs w:val="32"/>
        </w:rPr>
      </w:pPr>
      <w:r>
        <w:rPr>
          <w:rFonts w:ascii="方正黑体_GBK" w:eastAsia="方正黑体_GBK" w:hint="eastAsia"/>
          <w:kern w:val="0"/>
          <w:sz w:val="32"/>
          <w:szCs w:val="32"/>
          <w:lang w:val="zh-TW" w:eastAsia="zh-TW"/>
        </w:rPr>
        <w:t>第一章</w:t>
      </w:r>
      <w:r>
        <w:rPr>
          <w:rFonts w:ascii="方正黑体_GBK" w:eastAsia="方正黑体_GBK" w:hint="eastAsia"/>
          <w:kern w:val="0"/>
          <w:sz w:val="32"/>
          <w:szCs w:val="32"/>
          <w:lang w:val="zh-TW"/>
        </w:rPr>
        <w:t xml:space="preserve">  </w:t>
      </w:r>
      <w:r>
        <w:rPr>
          <w:rFonts w:ascii="方正黑体_GBK" w:eastAsia="方正黑体_GBK" w:hint="eastAsia"/>
          <w:kern w:val="0"/>
          <w:sz w:val="32"/>
          <w:szCs w:val="32"/>
          <w:lang w:val="zh-TW" w:eastAsia="zh-TW"/>
        </w:rPr>
        <w:t>总</w:t>
      </w:r>
      <w:r>
        <w:rPr>
          <w:rFonts w:ascii="方正黑体_GBK" w:eastAsia="方正黑体_GBK" w:hint="eastAsia"/>
          <w:kern w:val="0"/>
          <w:sz w:val="32"/>
          <w:szCs w:val="32"/>
          <w:lang w:val="zh-TW"/>
        </w:rPr>
        <w:t xml:space="preserve">  </w:t>
      </w:r>
      <w:r>
        <w:rPr>
          <w:rFonts w:ascii="方正黑体_GBK" w:eastAsia="方正黑体_GBK" w:hint="eastAsia"/>
          <w:kern w:val="0"/>
          <w:sz w:val="32"/>
          <w:szCs w:val="32"/>
          <w:lang w:val="zh-TW" w:eastAsia="zh-TW"/>
        </w:rPr>
        <w:t>则</w:t>
      </w:r>
    </w:p>
    <w:p>
      <w:pPr>
        <w:spacing w:line="590" w:lineRule="exact"/>
        <w:ind w:firstLineChars="200" w:firstLine="640"/>
        <w:jc w:val="left"/>
        <w:rPr>
          <w:rFonts w:ascii="方正仿宋_GBK" w:eastAsia="方正仿宋_GBK" w:hint="eastAsia"/>
          <w:kern w:val="0"/>
          <w:sz w:val="32"/>
          <w:szCs w:val="32"/>
          <w:shd w:val="clear" w:color="auto" w:fill="FFFFFF"/>
        </w:rPr>
      </w:pPr>
      <w:r>
        <w:rPr>
          <w:rFonts w:ascii="方正黑体_GBK" w:eastAsia="方正黑体_GBK" w:hint="eastAsia"/>
          <w:kern w:val="0"/>
          <w:sz w:val="32"/>
          <w:szCs w:val="32"/>
          <w:shd w:val="clear" w:color="auto" w:fill="FFFFFF"/>
          <w:lang w:val="zh-TW" w:eastAsia="zh-TW"/>
        </w:rPr>
        <w:t>第一条</w:t>
      </w:r>
      <w:r>
        <w:rPr>
          <w:rFonts w:eastAsia="方正楷体_GBK" w:hint="eastAsia"/>
          <w:kern w:val="0"/>
          <w:sz w:val="32"/>
          <w:szCs w:val="32"/>
          <w:shd w:val="clear" w:color="auto" w:fill="FFFFFF"/>
          <w:lang w:val="zh-TW"/>
        </w:rPr>
        <w:t xml:space="preserve"> </w:t>
      </w:r>
      <w:r>
        <w:rPr>
          <w:rFonts w:eastAsia="方正楷体_GBK" w:hint="eastAsia"/>
          <w:kern w:val="0"/>
          <w:shd w:val="clear" w:color="auto" w:fill="FFFFFF"/>
          <w:lang w:val="zh-TW"/>
        </w:rPr>
        <w:t xml:space="preserve"> </w:t>
      </w:r>
      <w:r>
        <w:rPr>
          <w:rFonts w:ascii="方正仿宋_GBK" w:eastAsia="方正仿宋_GBK" w:hint="eastAsia"/>
          <w:kern w:val="0"/>
          <w:sz w:val="32"/>
          <w:szCs w:val="32"/>
          <w:shd w:val="clear" w:color="auto" w:fill="FFFFFF"/>
          <w:lang w:val="zh-TW" w:eastAsia="zh-TW"/>
        </w:rPr>
        <w:t>为全面科学评价典当行经营行为，有效实施分类监管、持续监管和审慎监管，引导典当行深化普惠领域金融服务水平，提升行业的诚信意识和信用水平，促进我市典当行业规范健康发展，依据《重庆市社会信用条例》《典当管理办法》《典当行业监管规定》《中国银保监会办公厅关于加强典当行监督管理的通知》（银保监办发</w:t>
      </w:r>
      <w:r>
        <w:rPr>
          <w:rFonts w:ascii="方正仿宋_GBK" w:eastAsia="方正仿宋_GBK" w:hint="eastAsia"/>
          <w:sz w:val="32"/>
          <w:szCs w:val="32"/>
          <w:lang w:val="zh-TW" w:eastAsia="zh-TW"/>
        </w:rPr>
        <w:t>〔</w:t>
      </w:r>
      <w:r>
        <w:rPr>
          <w:rFonts w:ascii="方正仿宋_GBK" w:eastAsia="方正仿宋_GBK" w:hint="eastAsia"/>
          <w:sz w:val="32"/>
          <w:szCs w:val="32"/>
        </w:rPr>
        <w:t>2020</w:t>
      </w:r>
      <w:r>
        <w:rPr>
          <w:rFonts w:ascii="方正仿宋_GBK" w:eastAsia="方正仿宋_GBK" w:hint="eastAsia"/>
          <w:sz w:val="32"/>
          <w:szCs w:val="32"/>
          <w:lang w:val="zh-TW" w:eastAsia="zh-TW"/>
        </w:rPr>
        <w:t>〕</w:t>
      </w:r>
      <w:r>
        <w:rPr>
          <w:rFonts w:ascii="方正仿宋_GBK" w:eastAsia="方正仿宋_GBK" w:hint="eastAsia"/>
          <w:kern w:val="0"/>
          <w:sz w:val="32"/>
          <w:szCs w:val="32"/>
          <w:shd w:val="clear" w:color="auto" w:fill="FFFFFF"/>
        </w:rPr>
        <w:t>38</w:t>
      </w:r>
      <w:r>
        <w:rPr>
          <w:rFonts w:ascii="方正仿宋_GBK" w:eastAsia="方正仿宋_GBK" w:hint="eastAsia"/>
          <w:kern w:val="0"/>
          <w:sz w:val="32"/>
          <w:szCs w:val="32"/>
          <w:shd w:val="clear" w:color="auto" w:fill="FFFFFF"/>
          <w:lang w:val="zh-TW" w:eastAsia="zh-TW"/>
        </w:rPr>
        <w:t>号）等法律法规和相关文件，制定本办法。</w:t>
      </w:r>
    </w:p>
    <w:p>
      <w:pPr>
        <w:spacing w:line="590" w:lineRule="exact"/>
        <w:ind w:firstLineChars="200" w:firstLine="640"/>
        <w:jc w:val="left"/>
        <w:rPr>
          <w:rFonts w:ascii="方正仿宋_GBK" w:eastAsia="方正仿宋_GBK" w:hint="eastAsia"/>
          <w:kern w:val="0"/>
          <w:sz w:val="32"/>
          <w:szCs w:val="32"/>
          <w:shd w:val="clear" w:color="auto" w:fill="FFFFFF"/>
        </w:rPr>
      </w:pPr>
      <w:r>
        <w:rPr>
          <w:rFonts w:ascii="方正黑体_GBK" w:eastAsia="方正黑体_GBK" w:hint="eastAsia"/>
          <w:sz w:val="32"/>
          <w:szCs w:val="32"/>
          <w:shd w:val="clear" w:color="auto" w:fill="FFFFFF"/>
          <w:lang w:val="zh-TW" w:eastAsia="zh-TW"/>
        </w:rPr>
        <w:t>第二条</w:t>
      </w:r>
      <w:r>
        <w:rPr>
          <w:rFonts w:eastAsia="方正楷体_GBK" w:hint="eastAsia"/>
          <w:shd w:val="clear" w:color="auto" w:fill="FFFFFF"/>
          <w:lang w:val="zh-TW"/>
        </w:rPr>
        <w:t xml:space="preserve">  </w:t>
      </w:r>
      <w:r>
        <w:rPr>
          <w:rFonts w:ascii="方正仿宋_GBK" w:eastAsia="方正仿宋_GBK" w:hint="eastAsia"/>
          <w:sz w:val="32"/>
          <w:szCs w:val="32"/>
          <w:shd w:val="clear" w:color="auto" w:fill="FFFFFF"/>
          <w:lang w:val="zh-TW" w:eastAsia="zh-TW"/>
        </w:rPr>
        <w:t>在重庆市行政区域内典当行业监管评级适用本办法。</w:t>
      </w:r>
    </w:p>
    <w:p>
      <w:pPr>
        <w:spacing w:line="590" w:lineRule="exact"/>
        <w:ind w:firstLineChars="200" w:firstLine="640"/>
        <w:jc w:val="left"/>
        <w:rPr>
          <w:rFonts w:ascii="方正仿宋_GBK" w:eastAsia="方正仿宋_GBK" w:hint="eastAsia"/>
          <w:kern w:val="0"/>
          <w:sz w:val="32"/>
          <w:szCs w:val="32"/>
          <w:shd w:val="clear" w:color="auto" w:fill="FFFFFF"/>
        </w:rPr>
      </w:pPr>
      <w:r>
        <w:rPr>
          <w:rFonts w:ascii="方正黑体_GBK" w:eastAsia="方正黑体_GBK" w:hint="eastAsia"/>
          <w:kern w:val="0"/>
          <w:sz w:val="32"/>
          <w:szCs w:val="32"/>
          <w:shd w:val="clear" w:color="auto" w:fill="FFFFFF"/>
          <w:lang w:val="zh-TW" w:eastAsia="zh-TW"/>
        </w:rPr>
        <w:t>第三条</w:t>
      </w:r>
      <w:r>
        <w:rPr>
          <w:rFonts w:eastAsia="方正楷体_GBK" w:hint="eastAsia"/>
          <w:kern w:val="0"/>
          <w:shd w:val="clear" w:color="auto" w:fill="FFFFFF"/>
          <w:lang w:val="zh-TW"/>
        </w:rPr>
        <w:t xml:space="preserve">  </w:t>
      </w:r>
      <w:r>
        <w:rPr>
          <w:rFonts w:ascii="方正仿宋_GBK" w:eastAsia="方正仿宋_GBK" w:hint="eastAsia"/>
          <w:kern w:val="0"/>
          <w:sz w:val="32"/>
          <w:szCs w:val="32"/>
          <w:lang w:val="zh-TW" w:eastAsia="zh-TW"/>
        </w:rPr>
        <w:t>典当行监管评级（以下简称监管评级）应当在全面、客观、公正、</w:t>
      </w:r>
      <w:r>
        <w:rPr>
          <w:rFonts w:ascii="方正仿宋_GBK" w:eastAsia="方正仿宋_GBK" w:hint="eastAsia"/>
          <w:kern w:val="0"/>
          <w:sz w:val="32"/>
          <w:szCs w:val="32"/>
          <w:shd w:val="clear" w:color="auto" w:fill="FFFFFF"/>
          <w:lang w:val="zh-TW" w:eastAsia="zh-TW"/>
        </w:rPr>
        <w:t>审慎的前提下按照以下原则进行。</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lang w:val="zh-TW" w:eastAsia="zh-TW"/>
        </w:rPr>
      </w:pPr>
      <w:r>
        <w:rPr>
          <w:rFonts w:ascii="Times New Roman" w:eastAsia="方正楷体_GBK" w:cs="Times New Roman" w:hAnsi="Times New Roman"/>
          <w:sz w:val="32"/>
          <w:szCs w:val="32"/>
          <w:shd w:val="clear" w:color="auto" w:fill="FFFFFF"/>
          <w:lang w:val="zh-TW" w:eastAsia="zh-TW"/>
        </w:rPr>
        <w:t>（一）定量与定性相结合。</w:t>
      </w:r>
      <w:r>
        <w:rPr>
          <w:rFonts w:ascii="Times New Roman" w:eastAsia="方正仿宋_GBK" w:cs="Times New Roman" w:hAnsi="Times New Roman"/>
          <w:sz w:val="32"/>
          <w:szCs w:val="32"/>
          <w:shd w:val="clear" w:color="auto" w:fill="FFFFFF"/>
          <w:lang w:val="zh-TW" w:eastAsia="zh-TW"/>
        </w:rPr>
        <w:t>监管评级要素中包括定量和定性两大类指标。</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lang w:val="zh-TW" w:eastAsia="zh-TW"/>
        </w:rPr>
      </w:pPr>
      <w:r>
        <w:rPr>
          <w:rFonts w:ascii="Times New Roman" w:eastAsia="方正楷体_GBK" w:cs="Times New Roman" w:hAnsi="Times New Roman"/>
          <w:sz w:val="32"/>
          <w:szCs w:val="32"/>
          <w:shd w:val="clear" w:color="auto" w:fill="FFFFFF"/>
          <w:lang w:val="zh-TW" w:eastAsia="zh-TW"/>
        </w:rPr>
        <w:t>（二）总量与结构相结合。</w:t>
      </w:r>
      <w:r>
        <w:rPr>
          <w:rFonts w:ascii="Times New Roman" w:eastAsia="方正仿宋_GBK" w:cs="Times New Roman" w:hAnsi="Times New Roman"/>
          <w:sz w:val="32"/>
          <w:szCs w:val="32"/>
          <w:shd w:val="clear" w:color="auto" w:fill="FFFFFF"/>
          <w:lang w:val="zh-TW" w:eastAsia="zh-TW"/>
        </w:rPr>
        <w:t>监管评级要素中</w:t>
      </w:r>
      <w:r>
        <w:rPr>
          <w:rFonts w:ascii="Times New Roman" w:eastAsia="方正仿宋_GBK" w:cs="Times New Roman" w:hAnsi="Times New Roman"/>
          <w:sz w:val="32"/>
          <w:szCs w:val="32"/>
          <w:shd w:val="clear" w:color="auto" w:fill="FFFFFF"/>
          <w:lang w:val="zh-TW"/>
        </w:rPr>
        <w:t>注重公共信用综合评价与典当行业信用评价结合，</w:t>
      </w:r>
      <w:r>
        <w:rPr>
          <w:rFonts w:ascii="Times New Roman" w:eastAsia="方正仿宋_GBK" w:cs="Times New Roman" w:hAnsi="Times New Roman"/>
          <w:sz w:val="32"/>
          <w:szCs w:val="32"/>
          <w:shd w:val="clear" w:color="auto" w:fill="FFFFFF"/>
          <w:lang w:val="zh-TW" w:eastAsia="zh-TW"/>
        </w:rPr>
        <w:t>体现整体规模和业务结构，注重横向、纵向对比评价。</w:t>
      </w:r>
    </w:p>
    <w:p>
      <w:pPr>
        <w:pStyle w:val="18"/>
        <w:widowControl w:val="0"/>
        <w:shd w:val="clear" w:color="auto" w:fill="FFFFFF"/>
        <w:spacing w:before="0" w:beforeAutospacing="0" w:after="0" w:afterAutospacing="0" w:line="590" w:lineRule="exact"/>
        <w:ind w:firstLineChars="200" w:firstLine="640"/>
        <w:jc w:val="both"/>
        <w:rPr>
          <w:rFonts w:ascii="Times New Roman" w:eastAsia="方正仿宋_GBK" w:cs="Times New Roman" w:hAnsi="Times New Roman" w:hint="eastAsia"/>
          <w:sz w:val="32"/>
          <w:szCs w:val="32"/>
          <w:shd w:val="clear" w:color="auto" w:fill="FFFFFF"/>
          <w:lang w:val="zh-TW"/>
        </w:rPr>
      </w:pPr>
      <w:r>
        <w:rPr>
          <w:rFonts w:ascii="Times New Roman" w:eastAsia="方正楷体_GBK" w:cs="Times New Roman" w:hAnsi="Times New Roman"/>
          <w:sz w:val="32"/>
          <w:szCs w:val="32"/>
          <w:shd w:val="clear" w:color="auto" w:fill="FFFFFF"/>
          <w:lang w:val="zh-TW" w:eastAsia="zh-TW"/>
        </w:rPr>
        <w:t>（三）激励与约束相结合。</w:t>
      </w:r>
      <w:r>
        <w:rPr>
          <w:rFonts w:ascii="Times New Roman" w:eastAsia="方正仿宋_GBK" w:cs="Times New Roman" w:hAnsi="Times New Roman"/>
          <w:sz w:val="32"/>
          <w:szCs w:val="32"/>
          <w:shd w:val="clear" w:color="auto" w:fill="FFFFFF"/>
          <w:lang w:val="zh-TW" w:eastAsia="zh-TW"/>
        </w:rPr>
        <w:t>监管评级内容体现监管导向，评级结果应当作为实施典当行分类监管的重要参考依据，与差异化监管政策制定和执行、典当行年审及现场检查有效联动。</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rPr>
      </w:pPr>
      <w:r>
        <w:rPr>
          <w:rFonts w:ascii="方正黑体_GBK" w:eastAsia="方正黑体_GBK" w:cs="Times New Roman" w:hint="eastAsia"/>
          <w:sz w:val="32"/>
          <w:szCs w:val="32"/>
          <w:shd w:val="clear" w:color="auto" w:fill="FFFFFF"/>
          <w:lang w:val="zh-TW" w:eastAsia="zh-TW"/>
        </w:rPr>
        <w:t>第四条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监管评级的实施主体是重庆市地方金融监督管理局（以下简称市金融监管局）。</w:t>
      </w:r>
    </w:p>
    <w:p>
      <w:pPr>
        <w:pStyle w:val="18"/>
        <w:widowControl w:val="0"/>
        <w:shd w:val="clear" w:color="auto" w:fill="FFFFFF"/>
        <w:spacing w:before="0" w:beforeAutospacing="0" w:after="0" w:afterAutospacing="0" w:line="590" w:lineRule="exact"/>
        <w:ind w:firstLineChars="200" w:firstLine="640"/>
        <w:jc w:val="both"/>
        <w:rPr>
          <w:rFonts w:ascii="Times New Roman" w:eastAsia="方正仿宋_GBK" w:cs="Times New Roman" w:hAnsi="Times New Roman"/>
          <w:sz w:val="32"/>
          <w:szCs w:val="32"/>
          <w:shd w:val="clear" w:color="auto" w:fill="FFFFFF"/>
          <w:lang w:val="zh-TW" w:eastAsia="zh-TW"/>
        </w:rPr>
      </w:pPr>
      <w:r>
        <w:rPr>
          <w:rFonts w:ascii="Times New Roman" w:eastAsia="方正仿宋_GBK" w:cs="Times New Roman" w:hAnsi="Times New Roman"/>
          <w:sz w:val="32"/>
          <w:szCs w:val="32"/>
          <w:shd w:val="clear" w:color="auto" w:fill="FFFFFF"/>
          <w:lang w:val="zh-TW" w:eastAsia="zh-TW"/>
        </w:rPr>
        <w:t>市金融监管局负责组织实施全市典当行监管评级工作。</w:t>
      </w:r>
    </w:p>
    <w:p>
      <w:pPr>
        <w:pStyle w:val="18"/>
        <w:widowControl w:val="0"/>
        <w:shd w:val="clear" w:color="auto" w:fill="FFFFFF"/>
        <w:spacing w:before="0" w:beforeAutospacing="0" w:after="0" w:afterAutospacing="0" w:line="590" w:lineRule="exact"/>
        <w:ind w:firstLineChars="200" w:firstLine="640"/>
        <w:jc w:val="both"/>
        <w:rPr>
          <w:rFonts w:ascii="Times New Roman" w:eastAsia="方正仿宋_GBK" w:cs="Times New Roman" w:hAnsi="Times New Roman"/>
          <w:sz w:val="32"/>
          <w:szCs w:val="32"/>
          <w:shd w:val="clear" w:color="auto" w:fill="FFFFFF"/>
          <w:lang w:val="zh-TW" w:eastAsia="zh-TW"/>
        </w:rPr>
      </w:pPr>
      <w:r>
        <w:rPr>
          <w:rFonts w:ascii="Times New Roman" w:eastAsia="方正仿宋_GBK" w:cs="Times New Roman" w:hAnsi="Times New Roman"/>
          <w:sz w:val="32"/>
          <w:szCs w:val="32"/>
          <w:shd w:val="clear" w:color="auto" w:fill="FFFFFF"/>
          <w:lang w:val="zh-TW" w:eastAsia="zh-TW"/>
        </w:rPr>
        <w:t>市金融监管局委托各区县（自治县）金融工作管理部门对管辖地典当行进行初评。</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lang w:val="zh-TW" w:eastAsia="zh-TW"/>
        </w:rPr>
      </w:pPr>
      <w:r>
        <w:rPr>
          <w:rFonts w:ascii="Times New Roman" w:eastAsia="方正仿宋_GBK" w:cs="Times New Roman" w:hAnsi="Times New Roman"/>
          <w:sz w:val="32"/>
          <w:szCs w:val="32"/>
          <w:shd w:val="clear" w:color="auto" w:fill="FFFFFF"/>
          <w:lang w:val="zh-TW" w:eastAsia="zh-TW"/>
        </w:rPr>
        <w:t>市典当行业协会应发挥自律作用，积极配合监管评级工作。</w:t>
      </w:r>
    </w:p>
    <w:p>
      <w:pPr>
        <w:shd w:val="clear" w:color="auto" w:fill="FFFFFF"/>
        <w:spacing w:line="590" w:lineRule="exact"/>
        <w:ind w:firstLineChars="200" w:firstLine="640"/>
        <w:rPr>
          <w:rFonts w:ascii="方正仿宋_GBK" w:eastAsia="方正仿宋_GBK" w:hint="eastAsia"/>
          <w:sz w:val="32"/>
          <w:szCs w:val="32"/>
          <w:shd w:val="clear" w:color="auto" w:fill="FFFFFF"/>
        </w:rPr>
      </w:pPr>
      <w:r>
        <w:rPr>
          <w:rFonts w:ascii="方正黑体_GBK" w:eastAsia="方正黑体_GBK" w:hint="eastAsia"/>
          <w:sz w:val="32"/>
          <w:szCs w:val="32"/>
          <w:shd w:val="clear" w:color="auto" w:fill="FFFFFF"/>
          <w:lang w:val="zh-TW" w:eastAsia="zh-TW"/>
        </w:rPr>
        <w:t>第五条</w:t>
      </w:r>
      <w:r>
        <w:rPr>
          <w:rFonts w:eastAsia="方正楷体_GBK" w:hint="eastAsia"/>
          <w:shd w:val="clear" w:color="auto" w:fill="FFFFFF"/>
          <w:lang w:val="zh-TW"/>
        </w:rPr>
        <w:t xml:space="preserve">  </w:t>
      </w:r>
      <w:r>
        <w:rPr>
          <w:rFonts w:ascii="方正仿宋_GBK" w:eastAsia="方正仿宋_GBK" w:hint="eastAsia"/>
          <w:sz w:val="32"/>
          <w:szCs w:val="32"/>
          <w:shd w:val="clear" w:color="auto" w:fill="FFFFFF"/>
          <w:lang w:val="zh-TW" w:eastAsia="zh-TW"/>
        </w:rPr>
        <w:t>监管评级周期为每</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lang w:val="zh-TW" w:eastAsia="zh-TW"/>
        </w:rPr>
        <w:t>年开展一次，当年评级工作原则上应于次年</w:t>
      </w: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lang w:val="zh-TW" w:eastAsia="zh-TW"/>
        </w:rPr>
        <w:t>月</w:t>
      </w:r>
      <w:r>
        <w:rPr>
          <w:rFonts w:ascii="方正仿宋_GBK" w:eastAsia="方正仿宋_GBK" w:hint="eastAsia"/>
          <w:sz w:val="32"/>
          <w:szCs w:val="32"/>
          <w:shd w:val="clear" w:color="auto" w:fill="FFFFFF"/>
        </w:rPr>
        <w:t>30</w:t>
      </w:r>
      <w:r>
        <w:rPr>
          <w:rFonts w:ascii="方正仿宋_GBK" w:eastAsia="方正仿宋_GBK" w:hint="eastAsia"/>
          <w:sz w:val="32"/>
          <w:szCs w:val="32"/>
          <w:shd w:val="clear" w:color="auto" w:fill="FFFFFF"/>
          <w:lang w:val="zh-TW" w:eastAsia="zh-TW"/>
        </w:rPr>
        <w:t>日前完成。</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第六条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市金融监管局可根据中央监管导向和有关政策的变化，结合实际适时</w:t>
      </w:r>
      <w:r>
        <w:rPr>
          <w:rFonts w:ascii="Times New Roman" w:eastAsia="方正仿宋_GBK" w:cs="Times New Roman" w:hAnsi="Times New Roman" w:hint="eastAsia"/>
          <w:kern w:val="2"/>
          <w:sz w:val="32"/>
          <w:szCs w:val="32"/>
          <w:shd w:val="clear" w:color="auto" w:fill="FFFFFF"/>
          <w:lang w:val="zh-TW"/>
        </w:rPr>
        <w:t>调整评级时间和</w:t>
      </w:r>
      <w:r>
        <w:rPr>
          <w:rFonts w:ascii="Times New Roman" w:eastAsia="方正仿宋_GBK" w:cs="Times New Roman" w:hAnsi="Times New Roman"/>
          <w:kern w:val="2"/>
          <w:sz w:val="32"/>
          <w:szCs w:val="32"/>
          <w:shd w:val="clear" w:color="auto" w:fill="FFFFFF"/>
          <w:lang w:val="zh-TW" w:eastAsia="zh-TW"/>
        </w:rPr>
        <w:t>修订完善《</w:t>
      </w:r>
      <w:r>
        <w:rPr>
          <w:rFonts w:ascii="Times New Roman" w:eastAsia="方正仿宋_GBK" w:cs="Times New Roman" w:hAnsi="Times New Roman"/>
          <w:kern w:val="2"/>
          <w:sz w:val="32"/>
          <w:szCs w:val="32"/>
          <w:lang w:val="zh-TW" w:eastAsia="zh-TW"/>
        </w:rPr>
        <w:t>重庆市典当行监管评级指标表</w:t>
      </w:r>
      <w:r>
        <w:rPr>
          <w:rFonts w:ascii="Times New Roman" w:eastAsia="方正仿宋_GBK" w:cs="Times New Roman" w:hAnsi="Times New Roman"/>
          <w:kern w:val="2"/>
          <w:sz w:val="32"/>
          <w:szCs w:val="32"/>
          <w:shd w:val="clear" w:color="auto" w:fill="FFFFFF"/>
          <w:lang w:val="zh-TW" w:eastAsia="zh-TW"/>
        </w:rPr>
        <w:t>》</w:t>
      </w:r>
      <w:r>
        <w:rPr>
          <w:rFonts w:ascii="Times New Roman" w:eastAsia="方正仿宋_GBK" w:cs="Times New Roman" w:hAnsi="Times New Roman"/>
          <w:kern w:val="2"/>
          <w:sz w:val="32"/>
          <w:szCs w:val="32"/>
          <w:lang w:val="zh-TW" w:eastAsia="zh-TW"/>
        </w:rPr>
        <w:t>（附件</w:t>
      </w:r>
      <w:r>
        <w:rPr>
          <w:rFonts w:ascii="Times New Roman" w:cs="Times New Roman" w:hAnsi="Times New Roman"/>
          <w:kern w:val="2"/>
          <w:sz w:val="32"/>
          <w:szCs w:val="32"/>
        </w:rPr>
        <w:t>1</w:t>
      </w:r>
      <w:r>
        <w:rPr>
          <w:rFonts w:ascii="Times New Roman" w:eastAsia="方正仿宋_GBK" w:cs="Times New Roman" w:hAnsi="Times New Roman"/>
          <w:kern w:val="2"/>
          <w:sz w:val="32"/>
          <w:szCs w:val="32"/>
          <w:lang w:val="zh-TW" w:eastAsia="zh-TW"/>
        </w:rPr>
        <w:t>）</w:t>
      </w:r>
      <w:r>
        <w:rPr>
          <w:rFonts w:ascii="Times New Roman" w:eastAsia="方正仿宋_GBK" w:cs="Times New Roman" w:hAnsi="Times New Roman"/>
          <w:kern w:val="2"/>
          <w:sz w:val="32"/>
          <w:szCs w:val="32"/>
          <w:shd w:val="clear" w:color="auto" w:fill="FFFFFF"/>
          <w:lang w:val="zh-TW" w:eastAsia="zh-TW"/>
        </w:rPr>
        <w:t>，推进监管评级制度化、规范化、长效化。</w:t>
      </w:r>
    </w:p>
    <w:p>
      <w:pPr>
        <w:shd w:val="clear" w:color="auto" w:fill="FFFFFF"/>
        <w:spacing w:line="590" w:lineRule="exact"/>
        <w:rPr>
          <w:rFonts w:eastAsia="Times New Roman"/>
          <w:shd w:val="clear" w:color="auto" w:fill="FFFFFF"/>
        </w:rPr>
      </w:pPr>
    </w:p>
    <w:p>
      <w:pPr>
        <w:shd w:val="clear" w:color="auto" w:fill="FFFFFF"/>
        <w:spacing w:line="590" w:lineRule="exact"/>
        <w:jc w:val="center"/>
        <w:rPr>
          <w:rFonts w:ascii="方正黑体_GBK" w:eastAsia="方正黑体_GBK" w:hint="eastAsia"/>
          <w:kern w:val="0"/>
          <w:sz w:val="32"/>
          <w:szCs w:val="32"/>
        </w:rPr>
      </w:pPr>
      <w:r>
        <w:rPr>
          <w:rFonts w:ascii="方正黑体_GBK" w:eastAsia="方正黑体_GBK" w:hint="eastAsia"/>
          <w:kern w:val="0"/>
          <w:sz w:val="32"/>
          <w:szCs w:val="32"/>
          <w:lang w:val="zh-TW" w:eastAsia="zh-TW"/>
        </w:rPr>
        <w:t>第二章</w:t>
      </w:r>
      <w:r>
        <w:rPr>
          <w:rFonts w:ascii="方正黑体_GBK" w:eastAsia="方正黑体_GBK" w:hint="eastAsia"/>
          <w:kern w:val="0"/>
          <w:sz w:val="32"/>
          <w:szCs w:val="32"/>
          <w:lang w:val="zh-TW"/>
        </w:rPr>
        <w:t xml:space="preserve">  </w:t>
      </w:r>
      <w:r>
        <w:rPr>
          <w:rFonts w:ascii="方正黑体_GBK" w:eastAsia="方正黑体_GBK" w:hint="eastAsia"/>
          <w:kern w:val="0"/>
          <w:sz w:val="32"/>
          <w:szCs w:val="32"/>
          <w:lang w:val="zh-TW" w:eastAsia="zh-TW"/>
        </w:rPr>
        <w:t>评级体系</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rPr>
      </w:pPr>
      <w:r>
        <w:rPr>
          <w:rFonts w:ascii="方正黑体_GBK" w:eastAsia="方正黑体_GBK" w:cs="Times New Roman" w:hint="eastAsia"/>
          <w:sz w:val="32"/>
          <w:szCs w:val="32"/>
          <w:shd w:val="clear" w:color="auto" w:fill="FFFFFF"/>
          <w:lang w:val="zh-TW" w:eastAsia="zh-TW"/>
        </w:rPr>
        <w:t>第七条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监管评级体系由公司治理、</w:t>
      </w:r>
      <w:r>
        <w:rPr>
          <w:rFonts w:ascii="Times New Roman" w:eastAsia="方正仿宋_GBK" w:cs="Times New Roman" w:hAnsi="Times New Roman"/>
          <w:sz w:val="32"/>
          <w:szCs w:val="32"/>
          <w:lang w:val="zh-TW" w:eastAsia="zh-TW"/>
        </w:rPr>
        <w:t>业务经营</w:t>
      </w:r>
      <w:r>
        <w:rPr>
          <w:rFonts w:ascii="Times New Roman" w:eastAsia="方正仿宋_GBK" w:cs="Times New Roman" w:hAnsi="Times New Roman"/>
          <w:sz w:val="32"/>
          <w:szCs w:val="32"/>
          <w:shd w:val="clear" w:color="auto" w:fill="FFFFFF"/>
          <w:lang w:val="zh-TW" w:eastAsia="zh-TW"/>
        </w:rPr>
        <w:t>、</w:t>
      </w:r>
      <w:r>
        <w:rPr>
          <w:rFonts w:ascii="Times New Roman" w:eastAsia="方正仿宋_GBK" w:cs="Times New Roman" w:hAnsi="Times New Roman"/>
          <w:sz w:val="32"/>
          <w:szCs w:val="32"/>
          <w:lang w:val="zh-TW" w:eastAsia="zh-TW"/>
        </w:rPr>
        <w:t>风险控制</w:t>
      </w:r>
      <w:r>
        <w:rPr>
          <w:rFonts w:ascii="Times New Roman" w:eastAsia="方正仿宋_GBK" w:cs="Times New Roman" w:hAnsi="Times New Roman"/>
          <w:sz w:val="32"/>
          <w:szCs w:val="32"/>
          <w:shd w:val="clear" w:color="auto" w:fill="FFFFFF"/>
          <w:lang w:val="zh-TW" w:eastAsia="zh-TW"/>
        </w:rPr>
        <w:t>、</w:t>
      </w:r>
      <w:r>
        <w:rPr>
          <w:rFonts w:ascii="Times New Roman" w:eastAsia="方正仿宋_GBK" w:cs="Times New Roman" w:hAnsi="Times New Roman"/>
          <w:sz w:val="32"/>
          <w:szCs w:val="32"/>
          <w:lang w:val="zh-TW" w:eastAsia="zh-TW"/>
        </w:rPr>
        <w:t>合规要求</w:t>
      </w:r>
      <w:r>
        <w:rPr>
          <w:rFonts w:ascii="Times New Roman" w:cs="Times New Roman" w:hAnsi="Times New Roman"/>
          <w:sz w:val="32"/>
          <w:szCs w:val="32"/>
          <w:shd w:val="clear" w:color="auto" w:fill="FFFFFF"/>
        </w:rPr>
        <w:t>4</w:t>
      </w:r>
      <w:r>
        <w:rPr>
          <w:rFonts w:ascii="Times New Roman" w:eastAsia="方正仿宋_GBK" w:cs="Times New Roman" w:hAnsi="Times New Roman"/>
          <w:sz w:val="32"/>
          <w:szCs w:val="32"/>
          <w:shd w:val="clear" w:color="auto" w:fill="FFFFFF"/>
          <w:lang w:val="zh-TW" w:eastAsia="zh-TW"/>
        </w:rPr>
        <w:t>个常规指标和</w:t>
      </w:r>
      <w:r>
        <w:rPr>
          <w:rFonts w:ascii="Times New Roman" w:cs="Times New Roman" w:hAnsi="Times New Roman"/>
          <w:sz w:val="32"/>
          <w:szCs w:val="32"/>
          <w:shd w:val="clear" w:color="auto" w:fill="FFFFFF"/>
        </w:rPr>
        <w:t>1</w:t>
      </w:r>
      <w:r>
        <w:rPr>
          <w:rFonts w:ascii="Times New Roman" w:eastAsia="方正仿宋_GBK" w:cs="Times New Roman" w:hAnsi="Times New Roman"/>
          <w:sz w:val="32"/>
          <w:szCs w:val="32"/>
          <w:shd w:val="clear" w:color="auto" w:fill="FFFFFF"/>
          <w:lang w:val="zh-TW" w:eastAsia="zh-TW"/>
        </w:rPr>
        <w:t>个加分项构成。指标具体内容及分值以《</w:t>
      </w:r>
      <w:r>
        <w:rPr>
          <w:rFonts w:ascii="Times New Roman" w:eastAsia="方正仿宋_GBK" w:cs="Times New Roman" w:hAnsi="Times New Roman"/>
          <w:kern w:val="2"/>
          <w:sz w:val="32"/>
          <w:szCs w:val="32"/>
          <w:lang w:val="zh-TW" w:eastAsia="zh-TW"/>
        </w:rPr>
        <w:t>重庆市典当行监管评级指标表》</w:t>
      </w:r>
      <w:r>
        <w:rPr>
          <w:rFonts w:ascii="Times New Roman" w:eastAsia="方正仿宋_GBK" w:cs="Times New Roman" w:hAnsi="Times New Roman"/>
          <w:sz w:val="32"/>
          <w:szCs w:val="32"/>
          <w:shd w:val="clear" w:color="auto" w:fill="FFFFFF"/>
          <w:lang w:val="zh-TW" w:eastAsia="zh-TW"/>
        </w:rPr>
        <w:t>为准。常规指标与加分指标的合计得分为被评级机构最终得分。</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rPr>
      </w:pPr>
      <w:r>
        <w:rPr>
          <w:rFonts w:ascii="方正黑体_GBK" w:eastAsia="方正黑体_GBK" w:cs="Times New Roman" w:hint="eastAsia"/>
          <w:sz w:val="32"/>
          <w:szCs w:val="32"/>
          <w:shd w:val="clear" w:color="auto" w:fill="FFFFFF"/>
          <w:lang w:val="zh-TW" w:eastAsia="zh-TW"/>
        </w:rPr>
        <w:t>第八条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根据监管评级指标细化评级标准，分值合计满分</w:t>
      </w:r>
      <w:r>
        <w:rPr>
          <w:rFonts w:ascii="Times New Roman" w:cs="Times New Roman" w:hAnsi="Times New Roman"/>
          <w:sz w:val="32"/>
          <w:szCs w:val="32"/>
          <w:shd w:val="clear" w:color="auto" w:fill="FFFFFF"/>
        </w:rPr>
        <w:t>100</w:t>
      </w:r>
      <w:r>
        <w:rPr>
          <w:rFonts w:ascii="Times New Roman" w:eastAsia="方正仿宋_GBK" w:cs="Times New Roman" w:hAnsi="Times New Roman"/>
          <w:sz w:val="32"/>
          <w:szCs w:val="32"/>
          <w:shd w:val="clear" w:color="auto" w:fill="FFFFFF"/>
          <w:lang w:val="zh-TW" w:eastAsia="zh-TW"/>
        </w:rPr>
        <w:t>分，符合要求的按具体情况得分，不符合要求的扣分或不得分。</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rPr>
      </w:pPr>
      <w:r>
        <w:rPr>
          <w:rFonts w:ascii="方正黑体_GBK" w:eastAsia="方正黑体_GBK" w:cs="Times New Roman" w:hint="eastAsia"/>
          <w:sz w:val="32"/>
          <w:szCs w:val="32"/>
          <w:lang w:val="zh-TW" w:eastAsia="zh-TW"/>
        </w:rPr>
        <w:t>第九条</w:t>
      </w:r>
      <w:r>
        <w:rPr>
          <w:rFonts w:ascii="Times New Roman" w:eastAsia="方正楷体_GBK" w:cs="Times New Roman" w:hAnsi="Times New Roman" w:hint="eastAsia"/>
          <w:sz w:val="32"/>
          <w:szCs w:val="32"/>
          <w:lang w:val="zh-TW"/>
        </w:rPr>
        <w:t xml:space="preserve">  </w:t>
      </w:r>
      <w:r>
        <w:rPr>
          <w:rFonts w:ascii="Times New Roman" w:eastAsia="方正仿宋_GBK" w:cs="Times New Roman" w:hAnsi="Times New Roman"/>
          <w:sz w:val="32"/>
          <w:szCs w:val="32"/>
          <w:shd w:val="clear" w:color="auto" w:fill="FFFFFF"/>
          <w:lang w:val="zh-TW" w:eastAsia="zh-TW"/>
        </w:rPr>
        <w:t>加</w:t>
      </w:r>
      <w:r>
        <w:rPr>
          <w:rFonts w:ascii="Times New Roman" w:eastAsia="方正仿宋_GBK" w:cs="Times New Roman" w:hAnsi="Times New Roman"/>
          <w:sz w:val="32"/>
          <w:szCs w:val="32"/>
          <w:shd w:val="clear" w:color="auto" w:fill="FFFFFF"/>
          <w:lang w:val="zh-TW"/>
        </w:rPr>
        <w:t>减</w:t>
      </w:r>
      <w:r>
        <w:rPr>
          <w:rFonts w:ascii="Times New Roman" w:eastAsia="方正仿宋_GBK" w:cs="Times New Roman" w:hAnsi="Times New Roman"/>
          <w:sz w:val="32"/>
          <w:szCs w:val="32"/>
          <w:shd w:val="clear" w:color="auto" w:fill="FFFFFF"/>
          <w:lang w:val="zh-TW" w:eastAsia="zh-TW"/>
        </w:rPr>
        <w:t>分指标的评级内容是监管政策明确引导、鼓励、支持典当行发展或推进的工作，包含获得区县级（含）以上的表彰或社会荣誉，分值为正向赋分，加分指标满分</w:t>
      </w:r>
      <w:r>
        <w:rPr>
          <w:rFonts w:ascii="Times New Roman" w:cs="Times New Roman" w:hAnsi="Times New Roman"/>
          <w:sz w:val="32"/>
          <w:szCs w:val="32"/>
          <w:shd w:val="clear" w:color="auto" w:fill="FFFFFF"/>
        </w:rPr>
        <w:t>10</w:t>
      </w:r>
      <w:r>
        <w:rPr>
          <w:rFonts w:ascii="Times New Roman" w:eastAsia="方正仿宋_GBK" w:cs="Times New Roman" w:hAnsi="Times New Roman"/>
          <w:sz w:val="32"/>
          <w:szCs w:val="32"/>
          <w:shd w:val="clear" w:color="auto" w:fill="FFFFFF"/>
          <w:lang w:val="zh-TW" w:eastAsia="zh-TW"/>
        </w:rPr>
        <w:t>分</w:t>
      </w:r>
      <w:r>
        <w:rPr>
          <w:rFonts w:ascii="Times New Roman" w:eastAsia="方正仿宋_GBK" w:cs="Times New Roman" w:hAnsi="Times New Roman"/>
          <w:sz w:val="32"/>
          <w:szCs w:val="32"/>
          <w:shd w:val="clear" w:color="auto" w:fill="FFFFFF"/>
          <w:lang w:val="zh-TW"/>
        </w:rPr>
        <w:t>；客观反映市场主体守法履约践诺的公共信用综合评价等级，分值为反向扣分，最高扣10分</w:t>
      </w:r>
      <w:r>
        <w:rPr>
          <w:rFonts w:ascii="Times New Roman" w:eastAsia="方正仿宋_GBK" w:cs="Times New Roman" w:hAnsi="Times New Roman"/>
          <w:sz w:val="32"/>
          <w:szCs w:val="32"/>
          <w:shd w:val="clear" w:color="auto" w:fill="FFFFFF"/>
          <w:lang w:val="zh-TW" w:eastAsia="zh-TW"/>
        </w:rPr>
        <w:t>。</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rPr>
      </w:pPr>
      <w:r>
        <w:rPr>
          <w:rFonts w:ascii="方正黑体_GBK" w:eastAsia="方正黑体_GBK" w:cs="Times New Roman" w:hint="eastAsia"/>
          <w:sz w:val="32"/>
          <w:szCs w:val="32"/>
          <w:shd w:val="clear" w:color="auto" w:fill="FFFFFF"/>
          <w:lang w:val="zh-TW" w:eastAsia="zh-TW"/>
        </w:rPr>
        <w:t>第十条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每项评级要素得分通过对评级指标的打分，结合监管专业判断综合得出。评级得分由四部分要素各自得分加总产生。定量指标依据计算结果得分（保留小数点后一位），定性指标最小计分单位为</w:t>
      </w:r>
      <w:r>
        <w:rPr>
          <w:rFonts w:ascii="Times New Roman" w:cs="Times New Roman" w:hAnsi="Times New Roman"/>
          <w:sz w:val="32"/>
          <w:szCs w:val="32"/>
          <w:shd w:val="clear" w:color="auto" w:fill="FFFFFF"/>
        </w:rPr>
        <w:t>0.5</w:t>
      </w:r>
      <w:r>
        <w:rPr>
          <w:rFonts w:ascii="Times New Roman" w:eastAsia="方正仿宋_GBK" w:cs="Times New Roman" w:hAnsi="Times New Roman"/>
          <w:sz w:val="32"/>
          <w:szCs w:val="32"/>
          <w:shd w:val="clear" w:color="auto" w:fill="FFFFFF"/>
          <w:lang w:val="zh-TW" w:eastAsia="zh-TW"/>
        </w:rPr>
        <w:t>分。</w:t>
      </w:r>
    </w:p>
    <w:p>
      <w:pPr>
        <w:pStyle w:val="18"/>
        <w:widowControl w:val="0"/>
        <w:shd w:val="clear" w:color="auto" w:fill="FFFFFF"/>
        <w:spacing w:before="0" w:beforeAutospacing="0" w:after="0" w:afterAutospacing="0" w:line="590" w:lineRule="exact"/>
        <w:ind w:firstLineChars="200" w:firstLine="640"/>
        <w:jc w:val="both"/>
        <w:rPr>
          <w:rFonts w:ascii="Times New Roman" w:eastAsia="方正仿宋_GBK" w:cs="Times New Roman" w:hAnsi="Times New Roman"/>
          <w:sz w:val="32"/>
          <w:szCs w:val="32"/>
          <w:shd w:val="clear" w:color="auto" w:fill="FFFFFF"/>
          <w:lang w:val="en-US"/>
        </w:rPr>
      </w:pPr>
      <w:r>
        <w:rPr>
          <w:rFonts w:ascii="方正黑体_GBK" w:eastAsia="方正黑体_GBK" w:cs="Times New Roman" w:hint="eastAsia"/>
          <w:sz w:val="32"/>
          <w:szCs w:val="32"/>
          <w:shd w:val="clear" w:color="auto" w:fill="FFFFFF"/>
          <w:lang w:val="zh-TW" w:eastAsia="zh-TW"/>
        </w:rPr>
        <w:t>第十一条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典当行监管评级结果根据最终得分划分为五个评级等级。评级得分在</w:t>
      </w:r>
      <w:r>
        <w:rPr>
          <w:rFonts w:ascii="Times New Roman" w:cs="Times New Roman" w:hAnsi="Times New Roman"/>
          <w:sz w:val="32"/>
          <w:szCs w:val="32"/>
          <w:shd w:val="clear" w:color="auto" w:fill="FFFFFF"/>
        </w:rPr>
        <w:t>9</w:t>
      </w:r>
      <w:r>
        <w:rPr>
          <w:rFonts w:ascii="Times New Roman" w:cs="Times New Roman" w:hAnsi="Times New Roman" w:hint="eastAsia"/>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分（含）以上为</w:t>
      </w:r>
      <w:r>
        <w:rPr>
          <w:rFonts w:ascii="Times New Roman" w:cs="Times New Roman" w:hAnsi="Times New Roman"/>
          <w:sz w:val="32"/>
          <w:szCs w:val="32"/>
          <w:shd w:val="clear" w:color="auto" w:fill="FFFFFF"/>
        </w:rPr>
        <w:t>A</w:t>
      </w:r>
      <w:r>
        <w:rPr>
          <w:rFonts w:ascii="Times New Roman" w:eastAsia="方正仿宋_GBK" w:cs="Times New Roman" w:hAnsi="Times New Roman"/>
          <w:sz w:val="32"/>
          <w:szCs w:val="32"/>
          <w:shd w:val="clear" w:color="auto" w:fill="FFFFFF"/>
          <w:lang w:val="zh-TW" w:eastAsia="zh-TW"/>
        </w:rPr>
        <w:t>级，得分在</w:t>
      </w:r>
      <w:r>
        <w:rPr>
          <w:rFonts w:ascii="Times New Roman" w:cs="Times New Roman" w:hAnsi="Times New Roman" w:hint="eastAsia"/>
          <w:sz w:val="32"/>
          <w:szCs w:val="32"/>
          <w:shd w:val="clear" w:color="auto" w:fill="FFFFFF"/>
        </w:rPr>
        <w:t>8</w:t>
      </w:r>
      <w:r>
        <w:rPr>
          <w:rFonts w:ascii="Times New Roman" w:cs="Times New Roman" w:hAnsi="Times New Roman"/>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（含）</w:t>
      </w:r>
      <w:r>
        <w:rPr>
          <w:rFonts w:ascii="Times New Roman" w:cs="Times New Roman" w:hAnsi="Times New Roman" w:hint="eastAsia"/>
          <w:sz w:val="32"/>
          <w:szCs w:val="32"/>
          <w:shd w:val="clear" w:color="auto" w:fill="FFFFFF"/>
        </w:rPr>
        <w:t>—</w:t>
      </w:r>
      <w:r>
        <w:rPr>
          <w:rFonts w:ascii="Times New Roman" w:cs="Times New Roman" w:hAnsi="Times New Roman"/>
          <w:sz w:val="32"/>
          <w:szCs w:val="32"/>
          <w:shd w:val="clear" w:color="auto" w:fill="FFFFFF"/>
        </w:rPr>
        <w:t>9</w:t>
      </w:r>
      <w:r>
        <w:rPr>
          <w:rFonts w:ascii="Times New Roman" w:cs="Times New Roman" w:hAnsi="Times New Roman" w:hint="eastAsia"/>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分区间为</w:t>
      </w:r>
      <w:r>
        <w:rPr>
          <w:rFonts w:ascii="Times New Roman" w:cs="Times New Roman" w:hAnsi="Times New Roman"/>
          <w:sz w:val="32"/>
          <w:szCs w:val="32"/>
          <w:shd w:val="clear" w:color="auto" w:fill="FFFFFF"/>
        </w:rPr>
        <w:t>B</w:t>
      </w:r>
      <w:r>
        <w:rPr>
          <w:rFonts w:ascii="Times New Roman" w:eastAsia="方正仿宋_GBK" w:cs="Times New Roman" w:hAnsi="Times New Roman"/>
          <w:sz w:val="32"/>
          <w:szCs w:val="32"/>
          <w:shd w:val="clear" w:color="auto" w:fill="FFFFFF"/>
          <w:lang w:val="zh-TW" w:eastAsia="zh-TW"/>
        </w:rPr>
        <w:t>级</w:t>
      </w:r>
      <w:r>
        <w:rPr>
          <w:rFonts w:ascii="Times New Roman" w:cs="Times New Roman" w:hAnsi="Times New Roman"/>
          <w:sz w:val="32"/>
          <w:szCs w:val="32"/>
          <w:shd w:val="clear" w:color="auto" w:fill="FFFFFF"/>
        </w:rPr>
        <w:t>,</w:t>
      </w:r>
      <w:r>
        <w:rPr>
          <w:rFonts w:ascii="Times New Roman" w:eastAsia="方正仿宋_GBK" w:cs="Times New Roman" w:hAnsi="Times New Roman"/>
          <w:sz w:val="32"/>
          <w:szCs w:val="32"/>
          <w:shd w:val="clear" w:color="auto" w:fill="FFFFFF"/>
          <w:lang w:val="zh-TW" w:eastAsia="zh-TW"/>
        </w:rPr>
        <w:t>得分在</w:t>
      </w:r>
      <w:r>
        <w:rPr>
          <w:rFonts w:ascii="Times New Roman" w:cs="Times New Roman" w:hAnsi="Times New Roman" w:hint="eastAsia"/>
          <w:sz w:val="32"/>
          <w:szCs w:val="32"/>
          <w:shd w:val="clear" w:color="auto" w:fill="FFFFFF"/>
        </w:rPr>
        <w:t>7</w:t>
      </w:r>
      <w:r>
        <w:rPr>
          <w:rFonts w:ascii="Times New Roman" w:cs="Times New Roman" w:hAnsi="Times New Roman"/>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（含）</w:t>
      </w:r>
      <w:r>
        <w:rPr>
          <w:rFonts w:ascii="Times New Roman" w:cs="Times New Roman" w:hAnsi="Times New Roman" w:hint="eastAsia"/>
          <w:sz w:val="32"/>
          <w:szCs w:val="32"/>
          <w:shd w:val="clear" w:color="auto" w:fill="FFFFFF"/>
        </w:rPr>
        <w:t>—8</w:t>
      </w:r>
      <w:r>
        <w:rPr>
          <w:rFonts w:ascii="Times New Roman" w:cs="Times New Roman" w:hAnsi="Times New Roman"/>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分区间为</w:t>
      </w:r>
      <w:r>
        <w:rPr>
          <w:rFonts w:ascii="Times New Roman" w:cs="Times New Roman" w:hAnsi="Times New Roman"/>
          <w:sz w:val="32"/>
          <w:szCs w:val="32"/>
          <w:shd w:val="clear" w:color="auto" w:fill="FFFFFF"/>
        </w:rPr>
        <w:t>C</w:t>
      </w:r>
      <w:r>
        <w:rPr>
          <w:rFonts w:ascii="Times New Roman" w:eastAsia="方正仿宋_GBK" w:cs="Times New Roman" w:hAnsi="Times New Roman"/>
          <w:sz w:val="32"/>
          <w:szCs w:val="32"/>
          <w:shd w:val="clear" w:color="auto" w:fill="FFFFFF"/>
          <w:lang w:val="zh-TW" w:eastAsia="zh-TW"/>
        </w:rPr>
        <w:t>级，得分在</w:t>
      </w:r>
      <w:r>
        <w:rPr>
          <w:rFonts w:ascii="Times New Roman" w:cs="Times New Roman" w:hAnsi="Times New Roman"/>
          <w:sz w:val="32"/>
          <w:szCs w:val="32"/>
          <w:shd w:val="clear" w:color="auto" w:fill="FFFFFF"/>
        </w:rPr>
        <w:t>60</w:t>
      </w:r>
      <w:r>
        <w:rPr>
          <w:rFonts w:ascii="Times New Roman" w:eastAsia="方正仿宋_GBK" w:cs="Times New Roman" w:hAnsi="Times New Roman"/>
          <w:sz w:val="32"/>
          <w:szCs w:val="32"/>
          <w:shd w:val="clear" w:color="auto" w:fill="FFFFFF"/>
          <w:lang w:val="zh-TW" w:eastAsia="zh-TW"/>
        </w:rPr>
        <w:t>（含）</w:t>
      </w:r>
      <w:r>
        <w:rPr>
          <w:rFonts w:ascii="Times New Roman" w:cs="Times New Roman" w:hAnsi="Times New Roman" w:hint="eastAsia"/>
          <w:sz w:val="32"/>
          <w:szCs w:val="32"/>
          <w:shd w:val="clear" w:color="auto" w:fill="FFFFFF"/>
        </w:rPr>
        <w:t>—7</w:t>
      </w:r>
      <w:r>
        <w:rPr>
          <w:rFonts w:ascii="Times New Roman" w:cs="Times New Roman" w:hAnsi="Times New Roman"/>
          <w:sz w:val="32"/>
          <w:szCs w:val="32"/>
          <w:shd w:val="clear" w:color="auto" w:fill="FFFFFF"/>
        </w:rPr>
        <w:t>0</w:t>
      </w:r>
      <w:r>
        <w:rPr>
          <w:rFonts w:ascii="Times New Roman" w:eastAsia="方正仿宋_GBK" w:cs="Times New Roman" w:hAnsi="Times New Roman"/>
          <w:sz w:val="32"/>
          <w:szCs w:val="32"/>
          <w:shd w:val="clear" w:color="auto" w:fill="FFFFFF"/>
          <w:lang w:val="zh-TW" w:eastAsia="zh-TW"/>
        </w:rPr>
        <w:t>分区间为</w:t>
      </w:r>
      <w:r>
        <w:rPr>
          <w:rFonts w:ascii="Times New Roman" w:cs="Times New Roman" w:hAnsi="Times New Roman"/>
          <w:sz w:val="32"/>
          <w:szCs w:val="32"/>
          <w:shd w:val="clear" w:color="auto" w:fill="FFFFFF"/>
        </w:rPr>
        <w:t>D</w:t>
      </w:r>
      <w:r>
        <w:rPr>
          <w:rFonts w:ascii="Times New Roman" w:eastAsia="方正仿宋_GBK" w:cs="Times New Roman" w:hAnsi="Times New Roman"/>
          <w:sz w:val="32"/>
          <w:szCs w:val="32"/>
          <w:shd w:val="clear" w:color="auto" w:fill="FFFFFF"/>
          <w:lang w:val="zh-TW" w:eastAsia="zh-TW"/>
        </w:rPr>
        <w:t>级，得分在</w:t>
      </w:r>
      <w:r>
        <w:rPr>
          <w:rFonts w:ascii="Times New Roman" w:cs="Times New Roman" w:hAnsi="Times New Roman"/>
          <w:sz w:val="32"/>
          <w:szCs w:val="32"/>
          <w:shd w:val="clear" w:color="auto" w:fill="FFFFFF"/>
        </w:rPr>
        <w:t>60</w:t>
      </w:r>
      <w:r>
        <w:rPr>
          <w:rFonts w:ascii="Times New Roman" w:eastAsia="方正仿宋_GBK" w:cs="Times New Roman" w:hAnsi="Times New Roman"/>
          <w:sz w:val="32"/>
          <w:szCs w:val="32"/>
          <w:shd w:val="clear" w:color="auto" w:fill="FFFFFF"/>
          <w:lang w:val="zh-TW" w:eastAsia="zh-TW"/>
        </w:rPr>
        <w:t>分以下为</w:t>
      </w:r>
      <w:r>
        <w:rPr>
          <w:rFonts w:ascii="Times New Roman" w:cs="Times New Roman" w:hAnsi="Times New Roman"/>
          <w:sz w:val="32"/>
          <w:szCs w:val="32"/>
          <w:shd w:val="clear" w:color="auto" w:fill="FFFFFF"/>
        </w:rPr>
        <w:t>E</w:t>
      </w:r>
      <w:r>
        <w:rPr>
          <w:rFonts w:ascii="Times New Roman" w:eastAsia="方正仿宋_GBK" w:cs="Times New Roman" w:hAnsi="Times New Roman"/>
          <w:sz w:val="32"/>
          <w:szCs w:val="32"/>
          <w:shd w:val="clear" w:color="auto" w:fill="FFFFFF"/>
          <w:lang w:val="zh-TW" w:eastAsia="zh-TW"/>
        </w:rPr>
        <w:t>级。</w:t>
      </w:r>
      <w:r>
        <w:rPr>
          <w:rFonts w:ascii="Times New Roman" w:eastAsia="方正仿宋_GBK" w:cs="Times New Roman" w:hAnsi="Times New Roman" w:hint="eastAsia"/>
          <w:sz w:val="32"/>
          <w:szCs w:val="32"/>
          <w:shd w:val="clear" w:color="auto" w:fill="FFFFFF"/>
          <w:lang w:val="zh-TW"/>
        </w:rPr>
        <w:t>加减分指标得分不计入评级结果的最终得分。</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rPr>
      </w:pPr>
      <w:r>
        <w:rPr>
          <w:rFonts w:ascii="方正黑体_GBK" w:eastAsia="方正黑体_GBK" w:cs="Times New Roman" w:hint="eastAsia"/>
          <w:sz w:val="32"/>
          <w:szCs w:val="32"/>
          <w:shd w:val="clear" w:color="auto" w:fill="FFFFFF"/>
          <w:lang w:val="zh-TW" w:eastAsia="zh-TW"/>
        </w:rPr>
        <w:t>第十二条</w:t>
      </w:r>
      <w:r>
        <w:rPr>
          <w:rFonts w:ascii="Times New Roman" w:eastAsia="方正楷体_GBK" w:cs="Times New Roman" w:hAnsi="Times New Roman" w:hint="eastAsia"/>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评级等级对应的含义如下：</w:t>
      </w:r>
    </w:p>
    <w:p>
      <w:pPr>
        <w:shd w:val="clear" w:color="auto" w:fill="FFFFFF"/>
        <w:spacing w:line="590" w:lineRule="exact"/>
        <w:ind w:firstLineChars="200" w:firstLine="640"/>
        <w:rPr>
          <w:rFonts w:ascii="方正仿宋_GBK" w:eastAsia="方正仿宋_GBK" w:hint="eastAsia"/>
          <w:sz w:val="32"/>
          <w:szCs w:val="32"/>
          <w:shd w:val="clear" w:color="auto" w:fill="FFFFFF"/>
        </w:rPr>
      </w:pPr>
      <w:r>
        <w:rPr>
          <w:rFonts w:ascii="方正仿宋_GBK" w:eastAsia="方正仿宋_GBK" w:hint="eastAsia"/>
          <w:kern w:val="0"/>
          <w:sz w:val="32"/>
          <w:szCs w:val="32"/>
          <w:shd w:val="clear" w:color="auto" w:fill="FFFFFF"/>
          <w:lang w:val="zh-TW" w:eastAsia="zh-TW"/>
        </w:rPr>
        <w:t>（一）评级结果为</w:t>
      </w:r>
      <w:r>
        <w:rPr>
          <w:rFonts w:ascii="方正仿宋_GBK" w:eastAsia="方正仿宋_GBK" w:hint="eastAsia"/>
          <w:kern w:val="0"/>
          <w:sz w:val="32"/>
          <w:szCs w:val="32"/>
          <w:shd w:val="clear" w:color="auto" w:fill="FFFFFF"/>
        </w:rPr>
        <w:t>A</w:t>
      </w:r>
      <w:r>
        <w:rPr>
          <w:rFonts w:ascii="方正仿宋_GBK" w:eastAsia="方正仿宋_GBK" w:hint="eastAsia"/>
          <w:kern w:val="0"/>
          <w:sz w:val="32"/>
          <w:szCs w:val="32"/>
          <w:shd w:val="clear" w:color="auto" w:fill="FFFFFF"/>
          <w:lang w:val="zh-TW" w:eastAsia="zh-TW"/>
        </w:rPr>
        <w:t>级。</w:t>
      </w:r>
      <w:r>
        <w:rPr>
          <w:rFonts w:ascii="方正仿宋_GBK" w:eastAsia="方正仿宋_GBK" w:hint="eastAsia"/>
          <w:kern w:val="0"/>
          <w:sz w:val="32"/>
          <w:szCs w:val="32"/>
          <w:lang w:val="zh-TW" w:eastAsia="zh-TW"/>
        </w:rPr>
        <w:t>能够遵守法律法规和监管规定</w:t>
      </w:r>
      <w:r>
        <w:rPr>
          <w:rFonts w:ascii="方正仿宋_GBK" w:eastAsia="方正仿宋_GBK" w:hint="eastAsia"/>
          <w:sz w:val="32"/>
          <w:szCs w:val="32"/>
          <w:shd w:val="clear" w:color="auto" w:fill="FFFFFF"/>
          <w:lang w:val="zh-TW" w:eastAsia="zh-TW"/>
        </w:rPr>
        <w:t>，风险防控能力较强，经营行为规范，社会信用状况良好。</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shd w:val="clear" w:color="auto" w:fill="FFFFFF"/>
        </w:rPr>
      </w:pPr>
      <w:r>
        <w:rPr>
          <w:rFonts w:ascii="方正仿宋_GBK" w:eastAsia="方正仿宋_GBK" w:cs="Times New Roman" w:hint="eastAsia"/>
          <w:sz w:val="32"/>
          <w:szCs w:val="32"/>
          <w:shd w:val="clear" w:color="auto" w:fill="FFFFFF"/>
          <w:lang w:val="zh-TW" w:eastAsia="zh-TW"/>
        </w:rPr>
        <w:t>（二）评级结果为</w:t>
      </w:r>
      <w:r>
        <w:rPr>
          <w:rFonts w:ascii="方正仿宋_GBK" w:eastAsia="方正仿宋_GBK" w:cs="Times New Roman" w:hint="eastAsia"/>
          <w:sz w:val="32"/>
          <w:szCs w:val="32"/>
          <w:shd w:val="clear" w:color="auto" w:fill="FFFFFF"/>
        </w:rPr>
        <w:t>B</w:t>
      </w:r>
      <w:r>
        <w:rPr>
          <w:rFonts w:ascii="方正仿宋_GBK" w:eastAsia="方正仿宋_GBK" w:cs="Times New Roman" w:hint="eastAsia"/>
          <w:sz w:val="32"/>
          <w:szCs w:val="32"/>
          <w:shd w:val="clear" w:color="auto" w:fill="FFFFFF"/>
          <w:lang w:val="zh-TW" w:eastAsia="zh-TW"/>
        </w:rPr>
        <w:t>级。</w:t>
      </w:r>
      <w:r>
        <w:rPr>
          <w:rFonts w:ascii="Times New Roman" w:eastAsia="方正仿宋_GBK" w:cs="Times New Roman" w:hAnsi="Times New Roman"/>
          <w:sz w:val="32"/>
          <w:szCs w:val="32"/>
          <w:lang w:val="zh-TW" w:eastAsia="zh-TW"/>
        </w:rPr>
        <w:t>基本遵守法律法规和监管规定</w:t>
      </w:r>
      <w:r>
        <w:rPr>
          <w:rFonts w:ascii="Times New Roman" w:eastAsia="方正仿宋_GBK" w:cs="Times New Roman" w:hAnsi="Times New Roman"/>
          <w:sz w:val="32"/>
          <w:szCs w:val="32"/>
          <w:shd w:val="clear" w:color="auto" w:fill="FFFFFF"/>
          <w:lang w:val="zh-TW" w:eastAsia="zh-TW"/>
        </w:rPr>
        <w:t>，具备一定的风险防控能力，经营行为较为规范，社会信用状况较好。</w:t>
      </w:r>
    </w:p>
    <w:p>
      <w:pPr>
        <w:shd w:val="clear" w:color="auto" w:fill="FFFFFF"/>
        <w:spacing w:line="590" w:lineRule="exact"/>
        <w:ind w:firstLineChars="200" w:firstLine="640"/>
        <w:rPr>
          <w:rFonts w:ascii="方正仿宋_GBK" w:eastAsia="方正仿宋_GBK" w:hint="eastAsia"/>
          <w:sz w:val="32"/>
          <w:szCs w:val="32"/>
          <w:shd w:val="clear" w:color="auto" w:fill="FFFFFF"/>
        </w:rPr>
      </w:pPr>
      <w:r>
        <w:rPr>
          <w:rFonts w:ascii="方正仿宋_GBK" w:eastAsia="方正仿宋_GBK" w:hint="eastAsia"/>
          <w:kern w:val="0"/>
          <w:sz w:val="32"/>
          <w:szCs w:val="32"/>
          <w:shd w:val="clear" w:color="auto" w:fill="FFFFFF"/>
          <w:lang w:val="zh-TW" w:eastAsia="zh-TW"/>
        </w:rPr>
        <w:t>（三）评级结果为</w:t>
      </w:r>
      <w:r>
        <w:rPr>
          <w:rFonts w:ascii="方正仿宋_GBK" w:eastAsia="方正仿宋_GBK" w:hint="eastAsia"/>
          <w:kern w:val="0"/>
          <w:sz w:val="32"/>
          <w:szCs w:val="32"/>
          <w:shd w:val="clear" w:color="auto" w:fill="FFFFFF"/>
        </w:rPr>
        <w:t>C</w:t>
      </w:r>
      <w:r>
        <w:rPr>
          <w:rFonts w:ascii="方正仿宋_GBK" w:eastAsia="方正仿宋_GBK" w:hint="eastAsia"/>
          <w:kern w:val="0"/>
          <w:sz w:val="32"/>
          <w:szCs w:val="32"/>
          <w:shd w:val="clear" w:color="auto" w:fill="FFFFFF"/>
          <w:lang w:val="zh-TW" w:eastAsia="zh-TW"/>
        </w:rPr>
        <w:t>级</w:t>
      </w:r>
      <w:r>
        <w:rPr>
          <w:rFonts w:ascii="方正仿宋_GBK" w:eastAsia="方正仿宋_GBK" w:hint="eastAsia"/>
          <w:sz w:val="32"/>
          <w:szCs w:val="32"/>
          <w:shd w:val="clear" w:color="auto" w:fill="FFFFFF"/>
          <w:lang w:val="zh-TW" w:eastAsia="zh-TW"/>
        </w:rPr>
        <w:t>。有违反监管规定情况，</w:t>
      </w:r>
      <w:r>
        <w:rPr>
          <w:rFonts w:ascii="方正仿宋_GBK" w:eastAsia="方正仿宋_GBK" w:hint="eastAsia"/>
          <w:kern w:val="0"/>
          <w:sz w:val="32"/>
          <w:szCs w:val="32"/>
          <w:lang w:val="zh-TW" w:eastAsia="zh-TW"/>
        </w:rPr>
        <w:t>风险管控能力一般，</w:t>
      </w:r>
      <w:r>
        <w:rPr>
          <w:rFonts w:ascii="方正仿宋_GBK" w:eastAsia="方正仿宋_GBK" w:hint="eastAsia"/>
          <w:sz w:val="32"/>
          <w:szCs w:val="32"/>
          <w:shd w:val="clear" w:color="auto" w:fill="FFFFFF"/>
          <w:lang w:val="zh-TW" w:eastAsia="zh-TW"/>
        </w:rPr>
        <w:t>社会信用状况一般，</w:t>
      </w:r>
      <w:r>
        <w:rPr>
          <w:rFonts w:ascii="方正仿宋_GBK" w:eastAsia="方正仿宋_GBK" w:hint="eastAsia"/>
          <w:kern w:val="0"/>
          <w:sz w:val="32"/>
          <w:szCs w:val="32"/>
          <w:lang w:val="zh-TW" w:eastAsia="zh-TW"/>
        </w:rPr>
        <w:t>需要监管予以关注，</w:t>
      </w:r>
      <w:r>
        <w:rPr>
          <w:rFonts w:ascii="方正仿宋_GBK" w:eastAsia="方正仿宋_GBK" w:hint="eastAsia"/>
          <w:sz w:val="32"/>
          <w:szCs w:val="32"/>
          <w:shd w:val="clear" w:color="auto" w:fill="FFFFFF"/>
          <w:lang w:val="zh-TW" w:eastAsia="zh-TW"/>
        </w:rPr>
        <w:t>采取有针对性的改进措施。</w:t>
      </w:r>
    </w:p>
    <w:p>
      <w:pPr>
        <w:shd w:val="clear" w:color="auto" w:fill="FFFFFF"/>
        <w:spacing w:line="590" w:lineRule="exact"/>
        <w:ind w:firstLineChars="200" w:firstLine="640"/>
        <w:rPr>
          <w:rFonts w:ascii="方正仿宋_GBK" w:eastAsia="方正仿宋_GBK" w:hint="eastAsia"/>
          <w:sz w:val="32"/>
          <w:szCs w:val="32"/>
          <w:shd w:val="clear" w:color="auto" w:fill="FFFFFF"/>
        </w:rPr>
      </w:pPr>
      <w:r>
        <w:rPr>
          <w:rFonts w:ascii="方正仿宋_GBK" w:eastAsia="方正仿宋_GBK" w:hint="eastAsia"/>
          <w:kern w:val="0"/>
          <w:sz w:val="32"/>
          <w:szCs w:val="32"/>
          <w:shd w:val="clear" w:color="auto" w:fill="FFFFFF"/>
          <w:lang w:val="zh-TW" w:eastAsia="zh-TW"/>
        </w:rPr>
        <w:t>（四）评级结果为</w:t>
      </w:r>
      <w:r>
        <w:rPr>
          <w:rFonts w:ascii="方正仿宋_GBK" w:eastAsia="方正仿宋_GBK" w:hint="eastAsia"/>
          <w:kern w:val="0"/>
          <w:sz w:val="32"/>
          <w:szCs w:val="32"/>
          <w:shd w:val="clear" w:color="auto" w:fill="FFFFFF"/>
        </w:rPr>
        <w:t>D</w:t>
      </w:r>
      <w:r>
        <w:rPr>
          <w:rFonts w:ascii="方正仿宋_GBK" w:eastAsia="方正仿宋_GBK" w:hint="eastAsia"/>
          <w:kern w:val="0"/>
          <w:sz w:val="32"/>
          <w:szCs w:val="32"/>
          <w:shd w:val="clear" w:color="auto" w:fill="FFFFFF"/>
          <w:lang w:val="zh-TW" w:eastAsia="zh-TW"/>
        </w:rPr>
        <w:t>级</w:t>
      </w:r>
      <w:r>
        <w:rPr>
          <w:rFonts w:ascii="方正仿宋_GBK" w:eastAsia="方正仿宋_GBK" w:hint="eastAsia"/>
          <w:sz w:val="32"/>
          <w:szCs w:val="32"/>
          <w:shd w:val="clear" w:color="auto" w:fill="FFFFFF"/>
          <w:lang w:val="zh-TW" w:eastAsia="zh-TW"/>
        </w:rPr>
        <w:t>。</w:t>
      </w:r>
      <w:r>
        <w:rPr>
          <w:rFonts w:ascii="方正仿宋_GBK" w:eastAsia="方正仿宋_GBK" w:hint="eastAsia"/>
          <w:kern w:val="0"/>
          <w:sz w:val="32"/>
          <w:szCs w:val="32"/>
          <w:lang w:val="zh-TW" w:eastAsia="zh-TW"/>
        </w:rPr>
        <w:t>违规问题较严重，风险管控能力较差，</w:t>
      </w:r>
      <w:r>
        <w:rPr>
          <w:rFonts w:ascii="方正仿宋_GBK" w:eastAsia="方正仿宋_GBK" w:hint="eastAsia"/>
          <w:sz w:val="32"/>
          <w:szCs w:val="32"/>
          <w:shd w:val="clear" w:color="auto" w:fill="FFFFFF"/>
          <w:lang w:val="zh-TW" w:eastAsia="zh-TW"/>
        </w:rPr>
        <w:t>社会信用状况较差，</w:t>
      </w:r>
      <w:r>
        <w:rPr>
          <w:rFonts w:ascii="方正仿宋_GBK" w:eastAsia="方正仿宋_GBK" w:hint="eastAsia"/>
          <w:kern w:val="0"/>
          <w:sz w:val="32"/>
          <w:szCs w:val="32"/>
          <w:lang w:val="zh-TW" w:eastAsia="zh-TW"/>
        </w:rPr>
        <w:t>需要监管重点关注，亟待</w:t>
      </w:r>
      <w:r>
        <w:rPr>
          <w:rFonts w:ascii="方正仿宋_GBK" w:eastAsia="方正仿宋_GBK" w:hint="eastAsia"/>
          <w:sz w:val="32"/>
          <w:szCs w:val="32"/>
          <w:shd w:val="clear" w:color="auto" w:fill="FFFFFF"/>
          <w:lang w:val="zh-TW" w:eastAsia="zh-TW"/>
        </w:rPr>
        <w:t>采取审慎的监管措施。</w:t>
      </w:r>
    </w:p>
    <w:p>
      <w:pPr>
        <w:shd w:val="clear" w:color="auto" w:fill="FFFFFF"/>
        <w:spacing w:line="590" w:lineRule="exact"/>
        <w:ind w:firstLineChars="200" w:firstLine="640"/>
        <w:rPr>
          <w:shd w:val="clear" w:color="auto" w:fill="FFFFFF"/>
        </w:rPr>
      </w:pPr>
      <w:r>
        <w:rPr>
          <w:rFonts w:ascii="方正仿宋_GBK" w:eastAsia="方正仿宋_GBK" w:hint="eastAsia"/>
          <w:kern w:val="0"/>
          <w:sz w:val="32"/>
          <w:szCs w:val="32"/>
          <w:shd w:val="clear" w:color="auto" w:fill="FFFFFF"/>
          <w:lang w:val="zh-TW" w:eastAsia="zh-TW"/>
        </w:rPr>
        <w:t>（五）评级结果为</w:t>
      </w:r>
      <w:r>
        <w:rPr>
          <w:rFonts w:ascii="方正仿宋_GBK" w:eastAsia="方正仿宋_GBK" w:hint="eastAsia"/>
          <w:kern w:val="0"/>
          <w:sz w:val="32"/>
          <w:szCs w:val="32"/>
          <w:shd w:val="clear" w:color="auto" w:fill="FFFFFF"/>
        </w:rPr>
        <w:t>E</w:t>
      </w:r>
      <w:r>
        <w:rPr>
          <w:rFonts w:ascii="方正仿宋_GBK" w:eastAsia="方正仿宋_GBK" w:hint="eastAsia"/>
          <w:kern w:val="0"/>
          <w:sz w:val="32"/>
          <w:szCs w:val="32"/>
          <w:shd w:val="clear" w:color="auto" w:fill="FFFFFF"/>
          <w:lang w:val="zh-TW" w:eastAsia="zh-TW"/>
        </w:rPr>
        <w:t>级</w:t>
      </w:r>
      <w:r>
        <w:rPr>
          <w:rFonts w:ascii="方正仿宋_GBK" w:eastAsia="方正仿宋_GBK" w:hint="eastAsia"/>
          <w:sz w:val="32"/>
          <w:szCs w:val="32"/>
          <w:shd w:val="clear" w:color="auto" w:fill="FFFFFF"/>
          <w:lang w:val="zh-TW" w:eastAsia="zh-TW"/>
        </w:rPr>
        <w:t>。</w:t>
      </w:r>
      <w:r>
        <w:rPr>
          <w:rFonts w:ascii="方正仿宋_GBK" w:eastAsia="方正仿宋_GBK" w:hint="eastAsia"/>
          <w:kern w:val="0"/>
          <w:sz w:val="32"/>
          <w:szCs w:val="32"/>
          <w:lang w:val="zh-TW" w:eastAsia="zh-TW"/>
        </w:rPr>
        <w:t>存在</w:t>
      </w:r>
      <w:r>
        <w:rPr>
          <w:rFonts w:ascii="方正仿宋_GBK" w:eastAsia="方正仿宋_GBK" w:hint="eastAsia"/>
          <w:kern w:val="0"/>
          <w:sz w:val="32"/>
          <w:szCs w:val="32"/>
          <w:lang w:val="zh-TW"/>
        </w:rPr>
        <w:t>重大违规</w:t>
      </w:r>
      <w:r>
        <w:rPr>
          <w:rFonts w:ascii="方正仿宋_GBK" w:eastAsia="方正仿宋_GBK" w:hint="eastAsia"/>
          <w:kern w:val="0"/>
          <w:sz w:val="32"/>
          <w:szCs w:val="32"/>
          <w:lang w:val="zh-TW" w:eastAsia="zh-TW"/>
        </w:rPr>
        <w:t>问题</w:t>
      </w:r>
      <w:r>
        <w:rPr>
          <w:rFonts w:ascii="方正仿宋_GBK" w:eastAsia="方正仿宋_GBK" w:hint="eastAsia"/>
          <w:kern w:val="0"/>
          <w:sz w:val="32"/>
          <w:szCs w:val="32"/>
          <w:lang w:val="zh-TW"/>
        </w:rPr>
        <w:t>和</w:t>
      </w:r>
      <w:r>
        <w:rPr>
          <w:rFonts w:ascii="方正仿宋_GBK" w:eastAsia="方正仿宋_GBK" w:hint="eastAsia"/>
          <w:sz w:val="32"/>
          <w:szCs w:val="32"/>
          <w:shd w:val="clear" w:color="auto" w:fill="FFFFFF"/>
          <w:lang w:val="zh-TW" w:eastAsia="zh-TW"/>
        </w:rPr>
        <w:t>重大风险隐患，</w:t>
      </w:r>
      <w:r>
        <w:rPr>
          <w:rFonts w:ascii="方正仿宋_GBK" w:eastAsia="方正仿宋_GBK" w:hint="eastAsia"/>
          <w:sz w:val="32"/>
          <w:szCs w:val="32"/>
          <w:shd w:val="clear" w:color="auto" w:fill="FFFFFF"/>
          <w:lang w:val="zh-TW"/>
        </w:rPr>
        <w:t>社会信用状况很差</w:t>
      </w:r>
      <w:r>
        <w:rPr>
          <w:rFonts w:ascii="方正仿宋_GBK" w:eastAsia="方正仿宋_GBK" w:hint="eastAsia"/>
          <w:kern w:val="0"/>
          <w:sz w:val="32"/>
          <w:szCs w:val="32"/>
          <w:lang w:val="zh-TW" w:eastAsia="zh-TW"/>
        </w:rPr>
        <w:t>，需要监管部门高度关注，亟待</w:t>
      </w:r>
      <w:r>
        <w:rPr>
          <w:rFonts w:ascii="方正仿宋_GBK" w:eastAsia="方正仿宋_GBK" w:hint="eastAsia"/>
          <w:sz w:val="32"/>
          <w:szCs w:val="32"/>
          <w:shd w:val="clear" w:color="auto" w:fill="FFFFFF"/>
          <w:lang w:val="zh-TW" w:eastAsia="zh-TW"/>
        </w:rPr>
        <w:t>采取严厉的监管措施。</w:t>
      </w:r>
    </w:p>
    <w:p>
      <w:pPr>
        <w:shd w:val="clear" w:color="auto" w:fill="FFFFFF"/>
        <w:spacing w:line="590" w:lineRule="exact"/>
        <w:ind w:firstLineChars="200" w:firstLine="640"/>
        <w:rPr>
          <w:rFonts w:ascii="方正仿宋_GBK" w:eastAsia="方正仿宋_GBK" w:hint="eastAsia"/>
          <w:kern w:val="0"/>
          <w:sz w:val="32"/>
          <w:szCs w:val="32"/>
        </w:rPr>
      </w:pPr>
      <w:r>
        <w:rPr>
          <w:rFonts w:ascii="方正黑体_GBK" w:eastAsia="方正黑体_GBK" w:hint="eastAsia"/>
          <w:kern w:val="0"/>
          <w:sz w:val="32"/>
          <w:szCs w:val="32"/>
          <w:lang w:val="zh-TW" w:eastAsia="zh-TW"/>
        </w:rPr>
        <w:t>第十三条</w:t>
      </w:r>
      <w:r>
        <w:rPr>
          <w:rFonts w:eastAsia="方正楷体_GBK" w:hint="eastAsia"/>
          <w:kern w:val="0"/>
          <w:lang w:val="zh-TW"/>
        </w:rPr>
        <w:t xml:space="preserve">  </w:t>
      </w:r>
      <w:r>
        <w:rPr>
          <w:rFonts w:ascii="方正仿宋_GBK" w:eastAsia="方正仿宋_GBK" w:hint="eastAsia"/>
          <w:kern w:val="0"/>
          <w:sz w:val="32"/>
          <w:szCs w:val="32"/>
          <w:lang w:val="zh-TW" w:eastAsia="zh-TW"/>
        </w:rPr>
        <w:t>典当行出现下列情形之一的，监管部门可视情况动态下调典当行监管评级等级，情节严重的可直接归入</w:t>
      </w:r>
      <w:r>
        <w:rPr>
          <w:rFonts w:ascii="方正仿宋_GBK" w:eastAsia="方正仿宋_GBK" w:hint="eastAsia"/>
          <w:kern w:val="0"/>
          <w:sz w:val="32"/>
          <w:szCs w:val="32"/>
        </w:rPr>
        <w:t>E</w:t>
      </w:r>
      <w:r>
        <w:rPr>
          <w:rFonts w:ascii="方正仿宋_GBK" w:eastAsia="方正仿宋_GBK" w:hint="eastAsia"/>
          <w:kern w:val="0"/>
          <w:sz w:val="32"/>
          <w:szCs w:val="32"/>
          <w:lang w:val="zh-TW" w:eastAsia="zh-TW"/>
        </w:rPr>
        <w:t>级：</w:t>
      </w:r>
    </w:p>
    <w:p>
      <w:pPr>
        <w:spacing w:line="590" w:lineRule="exact"/>
        <w:ind w:firstLineChars="200" w:firstLine="640"/>
        <w:jc w:val="left"/>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lang w:val="zh-TW" w:eastAsia="zh-TW"/>
        </w:rPr>
        <w:t>（一）存在非法吸收公众存款、</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lang w:val="zh-TW" w:eastAsia="zh-TW"/>
        </w:rPr>
        <w:t>套路贷</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lang w:val="zh-TW" w:eastAsia="zh-TW"/>
        </w:rPr>
        <w:t>、</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lang w:val="zh-TW" w:eastAsia="zh-TW"/>
        </w:rPr>
        <w:t>砍头息</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lang w:val="zh-TW" w:eastAsia="zh-TW"/>
        </w:rPr>
        <w:t>、非法集资、洗钱、暴力催收、涉黑涉恶等违法犯罪活动。</w:t>
      </w:r>
    </w:p>
    <w:p>
      <w:pPr>
        <w:spacing w:line="590" w:lineRule="exact"/>
        <w:ind w:firstLineChars="200" w:firstLine="640"/>
        <w:jc w:val="left"/>
        <w:rPr>
          <w:rFonts w:ascii="方正仿宋_GBK" w:eastAsia="方正仿宋_GBK" w:hint="eastAsia"/>
          <w:sz w:val="32"/>
          <w:szCs w:val="32"/>
          <w:shd w:val="clear" w:color="auto" w:fill="FFFFFF"/>
          <w:lang w:val="zh-TW" w:eastAsia="zh-TW"/>
        </w:rPr>
      </w:pPr>
      <w:r>
        <w:rPr>
          <w:rFonts w:ascii="方正仿宋_GBK" w:eastAsia="方正仿宋_GBK" w:hint="eastAsia"/>
          <w:sz w:val="32"/>
          <w:szCs w:val="32"/>
          <w:shd w:val="clear" w:color="auto" w:fill="FFFFFF"/>
          <w:lang w:val="zh-TW" w:eastAsia="zh-TW"/>
        </w:rPr>
        <w:t>（二）存在抽逃注册资本金、发放信用贷款、利</w:t>
      </w:r>
      <w:r>
        <w:rPr>
          <w:rFonts w:ascii="方正仿宋_GBK" w:eastAsia="方正仿宋_GBK" w:hint="eastAsia"/>
          <w:sz w:val="32"/>
          <w:szCs w:val="32"/>
          <w:lang w:val="zh-TW" w:eastAsia="zh-TW"/>
        </w:rPr>
        <w:t>费率超标的情形。</w:t>
      </w:r>
    </w:p>
    <w:p>
      <w:pPr>
        <w:spacing w:line="590" w:lineRule="exact"/>
        <w:ind w:firstLineChars="200" w:firstLine="640"/>
        <w:jc w:val="left"/>
        <w:rPr>
          <w:rFonts w:ascii="方正仿宋_GBK" w:eastAsia="方正仿宋_GBK" w:hint="eastAsia"/>
          <w:sz w:val="32"/>
          <w:szCs w:val="32"/>
          <w:lang w:val="zh-TW" w:eastAsia="zh-TW"/>
        </w:rPr>
      </w:pPr>
      <w:r>
        <w:rPr>
          <w:rFonts w:ascii="方正仿宋_GBK" w:eastAsia="方正仿宋_GBK" w:hint="eastAsia"/>
          <w:sz w:val="32"/>
          <w:szCs w:val="32"/>
          <w:lang w:val="zh-TW" w:eastAsia="zh-TW"/>
        </w:rPr>
        <w:t>（三）不配合监管部门开展现场检查、非现场监管等工作，欺骗、拖延、阻碍、拒绝正常监管要求的，未按照监管要求整改到位等情况，因客观原因未能落实整改的除外。</w:t>
      </w:r>
    </w:p>
    <w:p>
      <w:pPr>
        <w:shd w:val="clear" w:color="auto" w:fill="FFFFFF"/>
        <w:spacing w:line="590" w:lineRule="exact"/>
        <w:ind w:firstLineChars="200" w:firstLine="640"/>
        <w:jc w:val="left"/>
        <w:rPr>
          <w:rFonts w:ascii="方正仿宋_GBK" w:eastAsia="方正仿宋_GBK" w:hint="eastAsia"/>
          <w:sz w:val="32"/>
          <w:szCs w:val="32"/>
          <w:shd w:val="clear" w:color="auto" w:fill="FFFFFF"/>
          <w:lang w:val="zh-TW" w:eastAsia="zh-TW"/>
        </w:rPr>
      </w:pPr>
      <w:r>
        <w:rPr>
          <w:rFonts w:ascii="方正仿宋_GBK" w:eastAsia="方正仿宋_GBK" w:hint="eastAsia"/>
          <w:sz w:val="32"/>
          <w:szCs w:val="32"/>
          <w:shd w:val="clear" w:color="auto" w:fill="FFFFFF"/>
          <w:lang w:val="zh-TW" w:eastAsia="zh-TW"/>
        </w:rPr>
        <w:t>（四）未按照规定执行重大事项报告制度，或重大风险事件处置不力，造成恶劣影响和严重后果的。</w:t>
      </w:r>
    </w:p>
    <w:p>
      <w:pPr>
        <w:spacing w:line="590" w:lineRule="exact"/>
        <w:ind w:firstLineChars="200" w:firstLine="640"/>
        <w:jc w:val="left"/>
        <w:rPr>
          <w:rFonts w:ascii="方正仿宋_GBK" w:eastAsia="方正仿宋_GBK" w:hint="eastAsia"/>
          <w:sz w:val="32"/>
          <w:szCs w:val="32"/>
          <w:shd w:val="clear" w:color="auto" w:fill="FFFFFF"/>
          <w:lang w:val="zh-TW"/>
        </w:rPr>
      </w:pPr>
      <w:r>
        <w:rPr>
          <w:rFonts w:ascii="方正仿宋_GBK" w:eastAsia="方正仿宋_GBK" w:hint="eastAsia"/>
          <w:sz w:val="32"/>
          <w:szCs w:val="32"/>
          <w:shd w:val="clear" w:color="auto" w:fill="FFFFFF"/>
          <w:lang w:val="zh-TW" w:eastAsia="zh-TW"/>
        </w:rPr>
        <w:t>（五）</w:t>
      </w:r>
      <w:r>
        <w:rPr>
          <w:rFonts w:ascii="方正仿宋_GBK" w:eastAsia="方正仿宋_GBK" w:hint="eastAsia"/>
          <w:sz w:val="32"/>
          <w:szCs w:val="32"/>
          <w:shd w:val="clear" w:color="auto" w:fill="FFFFFF"/>
          <w:lang w:val="zh-TW"/>
        </w:rPr>
        <w:t>公共信用综合评价等级降低的。</w:t>
      </w:r>
    </w:p>
    <w:p>
      <w:pPr>
        <w:spacing w:line="590" w:lineRule="exact"/>
        <w:ind w:firstLineChars="200" w:firstLine="640"/>
        <w:jc w:val="left"/>
        <w:rPr>
          <w:rFonts w:ascii="方正仿宋_GBK" w:eastAsia="方正仿宋_GBK" w:hint="eastAsia"/>
          <w:sz w:val="32"/>
          <w:szCs w:val="32"/>
          <w:shd w:val="clear" w:color="auto" w:fill="FFFFFF"/>
          <w:lang w:val="zh-TW" w:eastAsia="zh-TW"/>
        </w:rPr>
      </w:pPr>
      <w:r>
        <w:rPr>
          <w:rFonts w:ascii="方正仿宋_GBK" w:eastAsia="方正仿宋_GBK" w:hint="eastAsia"/>
          <w:sz w:val="32"/>
          <w:szCs w:val="32"/>
          <w:shd w:val="clear" w:color="auto" w:fill="FFFFFF"/>
          <w:lang w:val="zh-TW"/>
        </w:rPr>
        <w:t>（六）</w:t>
      </w:r>
      <w:r>
        <w:rPr>
          <w:rFonts w:ascii="方正仿宋_GBK" w:eastAsia="方正仿宋_GBK" w:hint="eastAsia"/>
          <w:sz w:val="32"/>
          <w:szCs w:val="32"/>
          <w:shd w:val="clear" w:color="auto" w:fill="FFFFFF"/>
          <w:lang w:val="zh-TW" w:eastAsia="zh-TW"/>
        </w:rPr>
        <w:t>因违法违规被公安、市场监管等部门惩戒的。</w:t>
      </w:r>
    </w:p>
    <w:p>
      <w:pPr>
        <w:spacing w:line="590" w:lineRule="exact"/>
        <w:ind w:firstLineChars="200" w:firstLine="640"/>
        <w:jc w:val="left"/>
        <w:rPr>
          <w:rFonts w:ascii="方正仿宋_GBK" w:eastAsia="方正仿宋_GBK" w:hint="eastAsia"/>
          <w:sz w:val="32"/>
          <w:szCs w:val="32"/>
          <w:shd w:val="clear" w:color="auto" w:fill="FFFFFF"/>
          <w:lang w:val="zh-TW"/>
        </w:rPr>
      </w:pPr>
      <w:r>
        <w:rPr>
          <w:rFonts w:ascii="方正仿宋_GBK" w:eastAsia="方正仿宋_GBK" w:hint="eastAsia"/>
          <w:sz w:val="32"/>
          <w:szCs w:val="32"/>
          <w:shd w:val="clear" w:color="auto" w:fill="FFFFFF"/>
          <w:lang w:val="zh-TW" w:eastAsia="zh-TW"/>
        </w:rPr>
        <w:t>（</w:t>
      </w:r>
      <w:r>
        <w:rPr>
          <w:rFonts w:ascii="方正仿宋_GBK" w:eastAsia="方正仿宋_GBK" w:hint="eastAsia"/>
          <w:sz w:val="32"/>
          <w:szCs w:val="32"/>
          <w:shd w:val="clear" w:color="auto" w:fill="FFFFFF"/>
          <w:lang w:val="zh-TW"/>
        </w:rPr>
        <w:t>七</w:t>
      </w:r>
      <w:r>
        <w:rPr>
          <w:rFonts w:ascii="方正仿宋_GBK" w:eastAsia="方正仿宋_GBK" w:hint="eastAsia"/>
          <w:sz w:val="32"/>
          <w:szCs w:val="32"/>
          <w:shd w:val="clear" w:color="auto" w:fill="FFFFFF"/>
          <w:lang w:val="zh-TW" w:eastAsia="zh-TW"/>
        </w:rPr>
        <w:t>）其他重大违法违规行为。</w:t>
      </w:r>
    </w:p>
    <w:p>
      <w:pPr>
        <w:spacing w:line="590" w:lineRule="exact"/>
        <w:jc w:val="left"/>
        <w:rPr>
          <w:rFonts w:eastAsia="Times New Roman" w:hint="eastAsia"/>
          <w:shd w:val="clear" w:color="auto" w:fill="FFFFFF"/>
          <w:lang w:val="zh-TW"/>
        </w:rPr>
      </w:pPr>
    </w:p>
    <w:p>
      <w:pPr>
        <w:shd w:val="clear" w:color="auto" w:fill="FFFFFF"/>
        <w:spacing w:line="590" w:lineRule="exact"/>
        <w:jc w:val="center"/>
        <w:rPr>
          <w:rFonts w:eastAsia="方正黑体_GBK"/>
          <w:kern w:val="0"/>
          <w:sz w:val="32"/>
          <w:szCs w:val="32"/>
          <w:lang w:val="zh-TW" w:eastAsia="zh-TW"/>
        </w:rPr>
      </w:pPr>
      <w:r>
        <w:rPr>
          <w:rFonts w:eastAsia="方正黑体_GBK"/>
          <w:kern w:val="0"/>
          <w:sz w:val="32"/>
          <w:szCs w:val="32"/>
          <w:lang w:val="zh-TW" w:eastAsia="zh-TW"/>
        </w:rPr>
        <w:t>第三章</w:t>
      </w:r>
      <w:r>
        <w:rPr>
          <w:rFonts w:eastAsia="方正黑体_GBK" w:hint="eastAsia"/>
          <w:kern w:val="0"/>
          <w:sz w:val="32"/>
          <w:szCs w:val="32"/>
          <w:lang w:val="zh-TW"/>
        </w:rPr>
        <w:t xml:space="preserve">  </w:t>
      </w:r>
      <w:r>
        <w:rPr>
          <w:rFonts w:eastAsia="方正黑体_GBK"/>
          <w:kern w:val="0"/>
          <w:sz w:val="32"/>
          <w:szCs w:val="32"/>
          <w:lang w:val="zh-TW" w:eastAsia="zh-TW"/>
        </w:rPr>
        <w:t>评级流程</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sz w:val="32"/>
          <w:szCs w:val="32"/>
          <w:lang w:val="zh-TW" w:eastAsia="zh-TW"/>
        </w:rPr>
        <w:t>第十四条</w:t>
      </w:r>
      <w:r>
        <w:rPr>
          <w:rFonts w:ascii="Times New Roman" w:eastAsia="方正楷体_GBK" w:cs="Times New Roman" w:hAnsi="Times New Roman" w:hint="eastAsia"/>
          <w:sz w:val="32"/>
          <w:szCs w:val="32"/>
          <w:lang w:val="zh-TW"/>
        </w:rPr>
        <w:t xml:space="preserve">  </w:t>
      </w:r>
      <w:r>
        <w:rPr>
          <w:rFonts w:ascii="Times New Roman" w:eastAsia="方正仿宋_GBK" w:cs="Times New Roman" w:hAnsi="Times New Roman"/>
          <w:kern w:val="2"/>
          <w:sz w:val="32"/>
          <w:szCs w:val="32"/>
          <w:shd w:val="clear" w:color="auto" w:fill="FFFFFF"/>
          <w:lang w:val="zh-TW" w:eastAsia="zh-TW"/>
        </w:rPr>
        <w:t>监管评级流程分为以下</w:t>
      </w:r>
      <w:r>
        <w:rPr>
          <w:rFonts w:ascii="Times New Roman" w:eastAsia="方正仿宋_GBK" w:cs="Times New Roman" w:hAnsi="Times New Roman" w:hint="eastAsia"/>
          <w:kern w:val="2"/>
          <w:sz w:val="32"/>
          <w:szCs w:val="32"/>
          <w:shd w:val="clear" w:color="auto" w:fill="FFFFFF"/>
          <w:lang w:val="zh-TW"/>
        </w:rPr>
        <w:t>五</w:t>
      </w:r>
      <w:r>
        <w:rPr>
          <w:rFonts w:ascii="Times New Roman" w:eastAsia="方正仿宋_GBK" w:cs="Times New Roman" w:hAnsi="Times New Roman"/>
          <w:kern w:val="2"/>
          <w:sz w:val="32"/>
          <w:szCs w:val="32"/>
          <w:shd w:val="clear" w:color="auto" w:fill="FFFFFF"/>
          <w:lang w:val="zh-TW" w:eastAsia="zh-TW"/>
        </w:rPr>
        <w:t>个环节：监管初评、</w:t>
      </w:r>
      <w:r>
        <w:rPr>
          <w:rFonts w:ascii="Times New Roman" w:eastAsia="方正仿宋_GBK" w:cs="Times New Roman" w:hAnsi="Times New Roman" w:hint="eastAsia"/>
          <w:kern w:val="2"/>
          <w:sz w:val="32"/>
          <w:szCs w:val="32"/>
          <w:shd w:val="clear" w:color="auto" w:fill="FFFFFF"/>
          <w:lang w:val="zh-TW"/>
        </w:rPr>
        <w:t>信息收集、</w:t>
      </w:r>
      <w:r>
        <w:rPr>
          <w:rFonts w:ascii="Times New Roman" w:eastAsia="方正仿宋_GBK" w:cs="Times New Roman" w:hAnsi="Times New Roman"/>
          <w:kern w:val="2"/>
          <w:sz w:val="32"/>
          <w:szCs w:val="32"/>
          <w:shd w:val="clear" w:color="auto" w:fill="FFFFFF"/>
          <w:lang w:val="zh-TW" w:eastAsia="zh-TW"/>
        </w:rPr>
        <w:t>监管复审、档案归集</w:t>
      </w:r>
      <w:r>
        <w:rPr>
          <w:rFonts w:ascii="Times New Roman" w:eastAsia="方正仿宋_GBK" w:cs="Times New Roman" w:hAnsi="Times New Roman" w:hint="eastAsia"/>
          <w:kern w:val="2"/>
          <w:sz w:val="32"/>
          <w:szCs w:val="32"/>
          <w:shd w:val="clear" w:color="auto" w:fill="FFFFFF"/>
          <w:lang w:val="zh-TW"/>
        </w:rPr>
        <w:t>、结果运用</w:t>
      </w:r>
      <w:r>
        <w:rPr>
          <w:rFonts w:ascii="Times New Roman" w:eastAsia="方正仿宋_GBK" w:cs="Times New Roman" w:hAnsi="Times New Roman"/>
          <w:kern w:val="2"/>
          <w:sz w:val="32"/>
          <w:szCs w:val="32"/>
          <w:shd w:val="clear" w:color="auto" w:fill="FFFFFF"/>
          <w:lang w:val="zh-TW" w:eastAsia="zh-TW"/>
        </w:rPr>
        <w:t>。</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第十</w:t>
      </w:r>
      <w:r>
        <w:rPr>
          <w:rFonts w:ascii="方正黑体_GBK" w:eastAsia="方正黑体_GBK" w:cs="Times New Roman" w:hint="eastAsia"/>
          <w:kern w:val="2"/>
          <w:sz w:val="32"/>
          <w:szCs w:val="32"/>
          <w:shd w:val="clear" w:color="auto" w:fill="FFFFFF"/>
          <w:lang w:val="zh-TW"/>
        </w:rPr>
        <w:t>五</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区县金融工作管理部门对机构进行初评，初评时间为</w:t>
      </w:r>
      <w:r>
        <w:rPr>
          <w:rFonts w:ascii="Times New Roman" w:cs="Times New Roman" w:hAnsi="Times New Roman"/>
          <w:kern w:val="2"/>
          <w:sz w:val="32"/>
          <w:szCs w:val="32"/>
          <w:shd w:val="clear" w:color="auto" w:fill="FFFFFF"/>
        </w:rPr>
        <w:t>3</w:t>
      </w:r>
      <w:r>
        <w:rPr>
          <w:rFonts w:ascii="Times New Roman" w:eastAsia="方正仿宋_GBK" w:cs="Times New Roman" w:hAnsi="Times New Roman"/>
          <w:kern w:val="2"/>
          <w:sz w:val="32"/>
          <w:szCs w:val="32"/>
          <w:shd w:val="clear" w:color="auto" w:fill="FFFFFF"/>
          <w:lang w:val="zh-TW" w:eastAsia="zh-TW"/>
        </w:rPr>
        <w:t>月</w:t>
      </w:r>
      <w:r>
        <w:rPr>
          <w:rFonts w:ascii="Times New Roman" w:cs="Times New Roman" w:hAnsi="Times New Roman"/>
          <w:kern w:val="2"/>
          <w:sz w:val="32"/>
          <w:szCs w:val="32"/>
          <w:shd w:val="clear" w:color="auto" w:fill="FFFFFF"/>
        </w:rPr>
        <w:t>1</w:t>
      </w:r>
      <w:r>
        <w:rPr>
          <w:rFonts w:ascii="Times New Roman" w:eastAsia="方正仿宋_GBK" w:cs="Times New Roman" w:hAnsi="Times New Roman"/>
          <w:kern w:val="2"/>
          <w:sz w:val="32"/>
          <w:szCs w:val="32"/>
          <w:shd w:val="clear" w:color="auto" w:fill="FFFFFF"/>
          <w:lang w:val="zh-TW" w:eastAsia="zh-TW"/>
        </w:rPr>
        <w:t>日</w:t>
      </w:r>
      <w:r>
        <w:rPr>
          <w:rFonts w:ascii="Times New Roman" w:eastAsia="方正仿宋_GBK" w:cs="Times New Roman" w:hAnsi="Times New Roman"/>
          <w:kern w:val="2"/>
          <w:sz w:val="32"/>
          <w:szCs w:val="32"/>
          <w:shd w:val="clear" w:color="auto" w:fill="FFFFFF"/>
          <w:lang w:eastAsia="zh-TW"/>
        </w:rPr>
        <w:t>至</w:t>
      </w:r>
      <w:r>
        <w:rPr>
          <w:rFonts w:ascii="Times New Roman" w:cs="Times New Roman" w:hAnsi="Times New Roman"/>
          <w:kern w:val="2"/>
          <w:sz w:val="32"/>
          <w:szCs w:val="32"/>
          <w:shd w:val="clear" w:color="auto" w:fill="FFFFFF"/>
        </w:rPr>
        <w:t>4</w:t>
      </w:r>
      <w:r>
        <w:rPr>
          <w:rFonts w:ascii="Times New Roman" w:eastAsia="方正仿宋_GBK" w:cs="Times New Roman" w:hAnsi="Times New Roman"/>
          <w:kern w:val="2"/>
          <w:sz w:val="32"/>
          <w:szCs w:val="32"/>
          <w:shd w:val="clear" w:color="auto" w:fill="FFFFFF"/>
          <w:lang w:val="zh-TW" w:eastAsia="zh-TW"/>
        </w:rPr>
        <w:t>月</w:t>
      </w:r>
      <w:r>
        <w:rPr>
          <w:rFonts w:ascii="Times New Roman" w:cs="Times New Roman" w:hAnsi="Times New Roman"/>
          <w:kern w:val="2"/>
          <w:sz w:val="32"/>
          <w:szCs w:val="32"/>
          <w:shd w:val="clear" w:color="auto" w:fill="FFFFFF"/>
        </w:rPr>
        <w:t>30</w:t>
      </w:r>
      <w:r>
        <w:rPr>
          <w:rFonts w:ascii="Times New Roman" w:eastAsia="方正仿宋_GBK" w:cs="Times New Roman" w:hAnsi="Times New Roman"/>
          <w:kern w:val="2"/>
          <w:sz w:val="32"/>
          <w:szCs w:val="32"/>
          <w:shd w:val="clear" w:color="auto" w:fill="FFFFFF"/>
          <w:lang w:val="zh-TW" w:eastAsia="zh-TW"/>
        </w:rPr>
        <w:t>日。初评期间应当全面收集典当行相关信息，信息收集渠道及内容包括：</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（一）典当行年审、现场检查中获取的情况及数据。</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（二）全国典当行业管理信息系统报送的监管统计报表、非现场监管等掌握的情况及数据。</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（三）监管部门审查登记事项变更。</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（四）信访投诉核实情况。</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（五）其他部门开展的检查、处罚等情况。</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lang w:val="zh-TW" w:eastAsia="zh-TW"/>
        </w:rPr>
      </w:pPr>
      <w:r>
        <w:rPr>
          <w:rFonts w:ascii="Times New Roman" w:eastAsia="方正仿宋_GBK" w:cs="Times New Roman" w:hAnsi="Times New Roman"/>
          <w:kern w:val="2"/>
          <w:sz w:val="32"/>
          <w:szCs w:val="32"/>
          <w:shd w:val="clear" w:color="auto" w:fill="FFFFFF"/>
          <w:lang w:val="zh-TW" w:eastAsia="zh-TW"/>
        </w:rPr>
        <w:t>（六）典当行年报及审计报告等。</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lang w:val="zh-TW" w:eastAsia="zh-TW"/>
        </w:rPr>
      </w:pPr>
      <w:r>
        <w:rPr>
          <w:rFonts w:ascii="Times New Roman" w:eastAsia="方正仿宋_GBK" w:cs="Times New Roman" w:hAnsi="Times New Roman"/>
          <w:kern w:val="2"/>
          <w:sz w:val="32"/>
          <w:szCs w:val="32"/>
          <w:shd w:val="clear" w:color="auto" w:fill="FFFFFF"/>
          <w:lang w:val="zh-TW" w:eastAsia="zh-TW"/>
        </w:rPr>
        <w:t>（七）其他</w:t>
      </w:r>
      <w:r>
        <w:rPr>
          <w:rFonts w:ascii="Times New Roman" w:eastAsia="方正仿宋_GBK" w:cs="Times New Roman" w:hAnsi="Times New Roman"/>
          <w:kern w:val="2"/>
          <w:sz w:val="32"/>
          <w:szCs w:val="32"/>
          <w:shd w:val="clear" w:color="auto" w:fill="FFFFFF"/>
          <w:lang w:val="zh-CN"/>
        </w:rPr>
        <w:t>公开</w:t>
      </w:r>
      <w:r>
        <w:rPr>
          <w:rFonts w:ascii="Times New Roman" w:eastAsia="方正仿宋_GBK" w:cs="Times New Roman" w:hAnsi="Times New Roman"/>
          <w:kern w:val="2"/>
          <w:sz w:val="32"/>
          <w:szCs w:val="32"/>
          <w:shd w:val="clear" w:color="auto" w:fill="FFFFFF"/>
          <w:lang w:val="zh-TW" w:eastAsia="zh-TW"/>
        </w:rPr>
        <w:t>途径掌握的情况。</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rPr>
      </w:pPr>
      <w:r>
        <w:rPr>
          <w:rFonts w:ascii="方正黑体_GBK" w:eastAsia="方正黑体_GBK" w:cs="Times New Roman" w:hint="eastAsia"/>
          <w:kern w:val="2"/>
          <w:sz w:val="32"/>
          <w:szCs w:val="32"/>
          <w:shd w:val="clear" w:color="auto" w:fill="FFFFFF"/>
          <w:lang w:val="zh-TW" w:eastAsia="zh-TW"/>
        </w:rPr>
        <w:t>第十</w:t>
      </w:r>
      <w:r>
        <w:rPr>
          <w:rFonts w:ascii="方正黑体_GBK" w:eastAsia="方正黑体_GBK" w:cs="Times New Roman" w:hint="eastAsia"/>
          <w:kern w:val="2"/>
          <w:sz w:val="32"/>
          <w:szCs w:val="32"/>
          <w:shd w:val="clear" w:color="auto" w:fill="FFFFFF"/>
          <w:lang w:val="zh-TW"/>
        </w:rPr>
        <w:t>六</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市金融监管局对初评等级进行监管复审，确定监管评级最终结果，复审时间为</w:t>
      </w:r>
      <w:r>
        <w:rPr>
          <w:rFonts w:ascii="Times New Roman" w:cs="Times New Roman" w:hAnsi="Times New Roman"/>
          <w:kern w:val="2"/>
          <w:sz w:val="32"/>
          <w:szCs w:val="32"/>
          <w:shd w:val="clear" w:color="auto" w:fill="FFFFFF"/>
        </w:rPr>
        <w:t>5</w:t>
      </w:r>
      <w:r>
        <w:rPr>
          <w:rFonts w:ascii="Times New Roman" w:eastAsia="方正仿宋_GBK" w:cs="Times New Roman" w:hAnsi="Times New Roman"/>
          <w:kern w:val="2"/>
          <w:sz w:val="32"/>
          <w:szCs w:val="32"/>
          <w:shd w:val="clear" w:color="auto" w:fill="FFFFFF"/>
          <w:lang w:val="zh-TW" w:eastAsia="zh-TW"/>
        </w:rPr>
        <w:t>月</w:t>
      </w:r>
      <w:r>
        <w:rPr>
          <w:rFonts w:ascii="Times New Roman" w:cs="Times New Roman" w:hAnsi="Times New Roman"/>
          <w:kern w:val="2"/>
          <w:sz w:val="32"/>
          <w:szCs w:val="32"/>
          <w:shd w:val="clear" w:color="auto" w:fill="FFFFFF"/>
        </w:rPr>
        <w:t>1</w:t>
      </w:r>
      <w:r>
        <w:rPr>
          <w:rFonts w:ascii="Times New Roman" w:eastAsia="方正仿宋_GBK" w:cs="Times New Roman" w:hAnsi="Times New Roman"/>
          <w:kern w:val="2"/>
          <w:sz w:val="32"/>
          <w:szCs w:val="32"/>
          <w:shd w:val="clear" w:color="auto" w:fill="FFFFFF"/>
          <w:lang w:val="zh-TW" w:eastAsia="zh-TW"/>
        </w:rPr>
        <w:t>日至</w:t>
      </w:r>
      <w:r>
        <w:rPr>
          <w:rFonts w:ascii="Times New Roman" w:cs="Times New Roman" w:hAnsi="Times New Roman"/>
          <w:kern w:val="2"/>
          <w:sz w:val="32"/>
          <w:szCs w:val="32"/>
          <w:shd w:val="clear" w:color="auto" w:fill="FFFFFF"/>
        </w:rPr>
        <w:t>6</w:t>
      </w:r>
      <w:r>
        <w:rPr>
          <w:rFonts w:ascii="Times New Roman" w:eastAsia="方正仿宋_GBK" w:cs="Times New Roman" w:hAnsi="Times New Roman"/>
          <w:kern w:val="2"/>
          <w:sz w:val="32"/>
          <w:szCs w:val="32"/>
          <w:shd w:val="clear" w:color="auto" w:fill="FFFFFF"/>
          <w:lang w:val="zh-TW" w:eastAsia="zh-TW"/>
        </w:rPr>
        <w:t>月</w:t>
      </w:r>
      <w:r>
        <w:rPr>
          <w:rFonts w:ascii="Times New Roman" w:cs="Times New Roman" w:hAnsi="Times New Roman"/>
          <w:kern w:val="2"/>
          <w:sz w:val="32"/>
          <w:szCs w:val="32"/>
          <w:shd w:val="clear" w:color="auto" w:fill="FFFFFF"/>
        </w:rPr>
        <w:t>30</w:t>
      </w:r>
      <w:r>
        <w:rPr>
          <w:rFonts w:ascii="Times New Roman" w:eastAsia="方正仿宋_GBK" w:cs="Times New Roman" w:hAnsi="Times New Roman"/>
          <w:kern w:val="2"/>
          <w:sz w:val="32"/>
          <w:szCs w:val="32"/>
          <w:shd w:val="clear" w:color="auto" w:fill="FFFFFF"/>
          <w:lang w:val="zh-TW" w:eastAsia="zh-TW"/>
        </w:rPr>
        <w:t>日。监管复审可视实际情况，要求典当行补充提交证明材料，或请初评单位对打分依据进行补充说明，也可视复评信息对监管初评等级进行动态调整。</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第十</w:t>
      </w:r>
      <w:r>
        <w:rPr>
          <w:rFonts w:ascii="方正黑体_GBK" w:eastAsia="方正黑体_GBK" w:cs="Times New Roman" w:hint="eastAsia"/>
          <w:kern w:val="2"/>
          <w:sz w:val="32"/>
          <w:szCs w:val="32"/>
          <w:shd w:val="clear" w:color="auto" w:fill="FFFFFF"/>
          <w:lang w:val="zh-TW"/>
        </w:rPr>
        <w:t>七</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年度监管评级工作结束后，</w:t>
      </w:r>
      <w:r>
        <w:rPr>
          <w:rFonts w:ascii="Times New Roman" w:eastAsia="方正仿宋_GBK" w:cs="Times New Roman" w:hAnsi="Times New Roman"/>
          <w:sz w:val="32"/>
          <w:szCs w:val="32"/>
          <w:shd w:val="clear" w:color="auto" w:fill="FFFFFF"/>
          <w:lang w:val="zh-TW" w:eastAsia="zh-TW"/>
        </w:rPr>
        <w:t>市</w:t>
      </w:r>
      <w:r>
        <w:rPr>
          <w:rFonts w:ascii="Times New Roman" w:eastAsia="方正仿宋_GBK" w:cs="Times New Roman" w:hAnsi="Times New Roman"/>
          <w:kern w:val="2"/>
          <w:sz w:val="32"/>
          <w:szCs w:val="32"/>
          <w:shd w:val="clear" w:color="auto" w:fill="FFFFFF"/>
          <w:lang w:val="zh-TW" w:eastAsia="zh-TW"/>
        </w:rPr>
        <w:t>金融监管局和区县金融工作管理部门应做好相关文件及证明材料的归档工作，评级档案保管期限为</w:t>
      </w:r>
      <w:r>
        <w:rPr>
          <w:rFonts w:ascii="Times New Roman" w:cs="Times New Roman" w:hAnsi="Times New Roman"/>
          <w:kern w:val="2"/>
          <w:sz w:val="32"/>
          <w:szCs w:val="32"/>
          <w:shd w:val="clear" w:color="auto" w:fill="FFFFFF"/>
        </w:rPr>
        <w:t>10</w:t>
      </w:r>
      <w:r>
        <w:rPr>
          <w:rFonts w:ascii="Times New Roman" w:eastAsia="方正仿宋_GBK" w:cs="Times New Roman" w:hAnsi="Times New Roman"/>
          <w:kern w:val="2"/>
          <w:sz w:val="32"/>
          <w:szCs w:val="32"/>
          <w:shd w:val="clear" w:color="auto" w:fill="FFFFFF"/>
          <w:lang w:val="zh-TW" w:eastAsia="zh-TW"/>
        </w:rPr>
        <w:t>年。</w:t>
      </w:r>
    </w:p>
    <w:p>
      <w:pPr>
        <w:pStyle w:val="18"/>
        <w:widowControl w:val="0"/>
        <w:shd w:val="clear" w:color="auto" w:fill="FFFFFF"/>
        <w:spacing w:before="0" w:beforeAutospacing="0" w:after="0" w:afterAutospacing="0" w:line="590" w:lineRule="exact"/>
        <w:jc w:val="center"/>
        <w:rPr>
          <w:rFonts w:ascii="Times New Roman" w:eastAsia="Times New Roman" w:cs="Times New Roman" w:hAnsi="Times New Roman"/>
          <w:kern w:val="2"/>
          <w:sz w:val="32"/>
          <w:szCs w:val="32"/>
          <w:shd w:val="clear" w:color="auto" w:fill="FFFFFF"/>
        </w:rPr>
      </w:pPr>
    </w:p>
    <w:p>
      <w:pPr>
        <w:shd w:val="clear" w:color="auto" w:fill="FFFFFF"/>
        <w:spacing w:line="590" w:lineRule="exact"/>
        <w:jc w:val="center"/>
        <w:rPr>
          <w:rFonts w:eastAsia="方正黑体_GBK"/>
          <w:kern w:val="0"/>
          <w:sz w:val="32"/>
          <w:szCs w:val="32"/>
          <w:lang w:val="zh-TW" w:eastAsia="zh-TW"/>
        </w:rPr>
      </w:pPr>
      <w:r>
        <w:rPr>
          <w:rFonts w:eastAsia="方正黑体_GBK"/>
          <w:kern w:val="0"/>
          <w:sz w:val="32"/>
          <w:szCs w:val="32"/>
          <w:lang w:val="zh-TW" w:eastAsia="zh-TW"/>
        </w:rPr>
        <w:t>第四章</w:t>
      </w:r>
      <w:r>
        <w:rPr>
          <w:rFonts w:eastAsia="方正黑体_GBK" w:hint="eastAsia"/>
          <w:kern w:val="0"/>
          <w:sz w:val="32"/>
          <w:szCs w:val="32"/>
          <w:lang w:val="zh-TW"/>
        </w:rPr>
        <w:t xml:space="preserve">  </w:t>
      </w:r>
      <w:r>
        <w:rPr>
          <w:rFonts w:eastAsia="方正黑体_GBK"/>
          <w:kern w:val="0"/>
          <w:sz w:val="32"/>
          <w:szCs w:val="32"/>
          <w:lang w:val="zh-TW" w:eastAsia="zh-TW"/>
        </w:rPr>
        <w:t>评级结果运用</w:t>
      </w:r>
    </w:p>
    <w:p>
      <w:pPr>
        <w:pStyle w:val="18"/>
        <w:widowControl w:val="0"/>
        <w:shd w:val="clear" w:color="auto" w:fill="FFFFFF"/>
        <w:spacing w:before="0" w:beforeAutospacing="0" w:after="0" w:afterAutospacing="0" w:line="590" w:lineRule="exact"/>
        <w:ind w:firstLineChars="200" w:firstLine="640"/>
        <w:jc w:val="both"/>
        <w:rPr>
          <w:rFonts w:ascii="Times New Roman" w:eastAsia="方正仿宋_GBK"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第十</w:t>
      </w:r>
      <w:r>
        <w:rPr>
          <w:rFonts w:ascii="方正黑体_GBK" w:eastAsia="方正黑体_GBK" w:cs="Times New Roman" w:hint="eastAsia"/>
          <w:kern w:val="2"/>
          <w:sz w:val="32"/>
          <w:szCs w:val="32"/>
          <w:shd w:val="clear" w:color="auto" w:fill="FFFFFF"/>
          <w:lang w:val="zh-TW"/>
        </w:rPr>
        <w:t>八</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市金融监管局</w:t>
      </w:r>
      <w:r>
        <w:rPr>
          <w:rFonts w:ascii="Times New Roman" w:eastAsia="方正仿宋_GBK" w:cs="Times New Roman" w:hAnsi="Times New Roman"/>
          <w:sz w:val="32"/>
          <w:szCs w:val="32"/>
          <w:lang w:val="zh-TW" w:eastAsia="zh-TW"/>
        </w:rPr>
        <w:t>建立监管评级通报和共享机制。</w:t>
      </w:r>
      <w:r>
        <w:rPr>
          <w:rFonts w:ascii="Times New Roman" w:eastAsia="方正仿宋_GBK" w:cs="Times New Roman" w:hAnsi="Times New Roman"/>
          <w:kern w:val="2"/>
          <w:sz w:val="32"/>
          <w:szCs w:val="32"/>
          <w:shd w:val="clear" w:color="auto" w:fill="FFFFFF"/>
          <w:lang w:val="zh-TW" w:eastAsia="zh-TW"/>
        </w:rPr>
        <w:t>监管评级结果形成后，应及时向典当行、区县金融工作管理部门通报</w:t>
      </w:r>
      <w:r>
        <w:rPr>
          <w:rFonts w:ascii="Times New Roman" w:eastAsia="方正仿宋_GBK" w:cs="Times New Roman" w:hAnsi="Times New Roman"/>
          <w:sz w:val="32"/>
          <w:szCs w:val="32"/>
          <w:lang w:val="zh-TW"/>
        </w:rPr>
        <w:t>，并</w:t>
      </w:r>
      <w:r>
        <w:rPr>
          <w:rFonts w:ascii="Times New Roman" w:eastAsia="方正仿宋_GBK" w:cs="Times New Roman" w:hAnsi="Times New Roman"/>
          <w:kern w:val="2"/>
          <w:sz w:val="32"/>
          <w:szCs w:val="32"/>
          <w:lang w:val="zh-TW"/>
        </w:rPr>
        <w:t>同步共享至市公共信用信息平台。</w:t>
      </w:r>
    </w:p>
    <w:p>
      <w:pPr>
        <w:pStyle w:val="18"/>
        <w:widowControl w:val="0"/>
        <w:shd w:val="clear" w:color="auto" w:fill="FFFFFF"/>
        <w:spacing w:before="0" w:beforeAutospacing="0" w:after="0" w:afterAutospacing="0" w:line="590" w:lineRule="exact"/>
        <w:ind w:firstLineChars="200" w:firstLine="640"/>
        <w:jc w:val="both"/>
        <w:rPr>
          <w:rFonts w:ascii="方正仿宋_GBK" w:eastAsia="方正仿宋_GBK" w:cs="Times New Roman" w:hint="eastAsia"/>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w:t>
      </w:r>
      <w:r>
        <w:rPr>
          <w:rFonts w:ascii="方正黑体_GBK" w:eastAsia="方正黑体_GBK" w:cs="Times New Roman" w:hint="eastAsia"/>
          <w:kern w:val="2"/>
          <w:sz w:val="32"/>
          <w:szCs w:val="32"/>
          <w:shd w:val="clear" w:color="auto" w:fill="FFFFFF"/>
          <w:lang w:val="zh-TW"/>
        </w:rPr>
        <w:t>十九</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方正仿宋_GBK" w:eastAsia="方正仿宋_GBK" w:cs="Times New Roman" w:hint="eastAsia"/>
          <w:sz w:val="32"/>
          <w:szCs w:val="32"/>
          <w:shd w:val="clear" w:color="auto" w:fill="FFFFFF"/>
          <w:lang w:val="zh-TW" w:eastAsia="zh-TW"/>
        </w:rPr>
        <w:t>市金融监管局应结合监管评级结果，对</w:t>
      </w:r>
      <w:r>
        <w:rPr>
          <w:rFonts w:ascii="方正仿宋_GBK" w:eastAsia="方正仿宋_GBK" w:cs="Times New Roman" w:hint="eastAsia"/>
          <w:kern w:val="2"/>
          <w:sz w:val="32"/>
          <w:szCs w:val="32"/>
          <w:shd w:val="clear" w:color="auto" w:fill="FFFFFF"/>
          <w:lang w:val="zh-TW" w:eastAsia="zh-TW"/>
        </w:rPr>
        <w:t>典当行实施分类监督管理。</w:t>
      </w:r>
    </w:p>
    <w:p>
      <w:pPr>
        <w:spacing w:line="590" w:lineRule="exact"/>
        <w:ind w:firstLineChars="200" w:firstLine="640"/>
        <w:rPr>
          <w:rFonts w:ascii="方正仿宋_GBK" w:eastAsia="方正仿宋_GBK" w:hint="eastAsia"/>
          <w:sz w:val="32"/>
          <w:szCs w:val="32"/>
        </w:rPr>
      </w:pPr>
      <w:r>
        <w:rPr>
          <w:rFonts w:ascii="方正仿宋_GBK" w:eastAsia="方正仿宋_GBK" w:hint="eastAsia"/>
          <w:sz w:val="32"/>
          <w:szCs w:val="32"/>
          <w:shd w:val="clear" w:color="auto" w:fill="FFFFFF"/>
          <w:lang w:val="zh-TW" w:eastAsia="zh-TW"/>
        </w:rPr>
        <w:t>（一）</w:t>
      </w:r>
      <w:r>
        <w:rPr>
          <w:rFonts w:ascii="方正仿宋_GBK" w:eastAsia="方正仿宋_GBK" w:hint="eastAsia"/>
          <w:sz w:val="32"/>
          <w:szCs w:val="32"/>
          <w:lang w:val="zh-TW" w:eastAsia="zh-TW"/>
        </w:rPr>
        <w:t>对监管评级结果为</w:t>
      </w:r>
      <w:r>
        <w:rPr>
          <w:rFonts w:ascii="方正仿宋_GBK" w:eastAsia="方正仿宋_GBK" w:hint="eastAsia"/>
          <w:sz w:val="32"/>
          <w:szCs w:val="32"/>
        </w:rPr>
        <w:t>A</w:t>
      </w:r>
      <w:r>
        <w:rPr>
          <w:rFonts w:ascii="方正仿宋_GBK" w:eastAsia="方正仿宋_GBK" w:hint="eastAsia"/>
          <w:sz w:val="32"/>
          <w:szCs w:val="32"/>
          <w:lang w:val="zh-TW" w:eastAsia="zh-TW"/>
        </w:rPr>
        <w:t>、</w:t>
      </w:r>
      <w:r>
        <w:rPr>
          <w:rFonts w:ascii="方正仿宋_GBK" w:eastAsia="方正仿宋_GBK" w:hint="eastAsia"/>
          <w:sz w:val="32"/>
          <w:szCs w:val="32"/>
        </w:rPr>
        <w:t>B</w:t>
      </w:r>
      <w:r>
        <w:rPr>
          <w:rFonts w:ascii="方正仿宋_GBK" w:eastAsia="方正仿宋_GBK" w:hint="eastAsia"/>
          <w:sz w:val="32"/>
          <w:szCs w:val="32"/>
          <w:lang w:val="zh-TW" w:eastAsia="zh-TW"/>
        </w:rPr>
        <w:t>级的典当行，注重运用原则导向监管，在行政许可中给予优先办理等便利服务措施，在人才评价工作中同等条件下优先选择</w:t>
      </w:r>
      <w:r>
        <w:rPr>
          <w:rFonts w:ascii="方正仿宋_GBK" w:eastAsia="方正仿宋_GBK" w:hint="eastAsia"/>
          <w:sz w:val="32"/>
          <w:szCs w:val="32"/>
          <w:lang w:val="zh-TW"/>
        </w:rPr>
        <w:t>，</w:t>
      </w:r>
      <w:r>
        <w:rPr>
          <w:rFonts w:ascii="方正仿宋_GBK" w:eastAsia="方正仿宋_GBK" w:hint="eastAsia"/>
          <w:sz w:val="32"/>
          <w:szCs w:val="32"/>
          <w:lang w:val="zh-CN"/>
        </w:rPr>
        <w:t>在日常监管和</w:t>
      </w:r>
      <w:r>
        <w:rPr>
          <w:rFonts w:ascii="方正仿宋_GBK" w:eastAsia="方正仿宋_GBK" w:hint="eastAsia"/>
          <w:sz w:val="32"/>
          <w:szCs w:val="32"/>
          <w:lang w:val="zh-TW" w:eastAsia="zh-TW"/>
        </w:rPr>
        <w:t>现</w:t>
      </w:r>
      <w:r>
        <w:rPr>
          <w:rFonts w:ascii="方正仿宋_GBK" w:eastAsia="方正仿宋_GBK" w:hint="eastAsia"/>
          <w:sz w:val="32"/>
          <w:szCs w:val="32"/>
          <w:lang w:val="zh-CN"/>
        </w:rPr>
        <w:t>场检查中优化</w:t>
      </w:r>
      <w:r>
        <w:rPr>
          <w:rFonts w:ascii="方正仿宋_GBK" w:eastAsia="方正仿宋_GBK" w:hint="eastAsia"/>
          <w:sz w:val="32"/>
          <w:szCs w:val="32"/>
          <w:lang w:val="zh-TW" w:eastAsia="zh-TW"/>
        </w:rPr>
        <w:t>检查频</w:t>
      </w:r>
      <w:r>
        <w:rPr>
          <w:rFonts w:ascii="方正仿宋_GBK" w:eastAsia="方正仿宋_GBK" w:hint="eastAsia"/>
          <w:sz w:val="32"/>
          <w:szCs w:val="32"/>
          <w:lang w:val="zh-CN"/>
        </w:rPr>
        <w:t>次</w:t>
      </w:r>
      <w:r>
        <w:rPr>
          <w:rFonts w:ascii="方正仿宋_GBK" w:eastAsia="方正仿宋_GBK" w:hint="eastAsia"/>
          <w:sz w:val="32"/>
          <w:szCs w:val="32"/>
          <w:lang w:val="zh-TW" w:eastAsia="zh-TW"/>
        </w:rPr>
        <w:t>等措施。</w:t>
      </w:r>
    </w:p>
    <w:p>
      <w:pPr>
        <w:spacing w:line="590" w:lineRule="exact"/>
        <w:ind w:firstLineChars="200" w:firstLine="640"/>
        <w:rPr>
          <w:rFonts w:ascii="方正仿宋_GBK" w:eastAsia="方正仿宋_GBK" w:hint="eastAsia"/>
          <w:sz w:val="32"/>
          <w:szCs w:val="32"/>
        </w:rPr>
      </w:pPr>
      <w:r>
        <w:rPr>
          <w:rFonts w:ascii="方正仿宋_GBK" w:eastAsia="方正仿宋_GBK" w:hint="eastAsia"/>
          <w:sz w:val="32"/>
          <w:szCs w:val="32"/>
          <w:lang w:val="zh-TW" w:eastAsia="zh-TW"/>
        </w:rPr>
        <w:t>（二）对监管评级结果为</w:t>
      </w:r>
      <w:r>
        <w:rPr>
          <w:rFonts w:ascii="方正仿宋_GBK" w:eastAsia="方正仿宋_GBK" w:hint="eastAsia"/>
          <w:sz w:val="32"/>
          <w:szCs w:val="32"/>
        </w:rPr>
        <w:t>C</w:t>
      </w:r>
      <w:r>
        <w:rPr>
          <w:rFonts w:ascii="方正仿宋_GBK" w:eastAsia="方正仿宋_GBK" w:hint="eastAsia"/>
          <w:sz w:val="32"/>
          <w:szCs w:val="32"/>
          <w:lang w:val="zh-TW" w:eastAsia="zh-TW"/>
        </w:rPr>
        <w:t>级的典当行，注意规制监管与原则导向相结合，可采取</w:t>
      </w:r>
      <w:r>
        <w:rPr>
          <w:rFonts w:ascii="方正仿宋_GBK" w:eastAsia="方正仿宋_GBK" w:hint="eastAsia"/>
          <w:sz w:val="32"/>
          <w:szCs w:val="32"/>
          <w:lang w:val="zh-CN"/>
        </w:rPr>
        <w:t>约谈</w:t>
      </w:r>
      <w:r>
        <w:rPr>
          <w:rFonts w:ascii="方正仿宋_GBK" w:eastAsia="方正仿宋_GBK" w:hint="eastAsia"/>
          <w:sz w:val="32"/>
          <w:szCs w:val="32"/>
          <w:lang w:val="zh-TW" w:eastAsia="zh-TW"/>
        </w:rPr>
        <w:t>、适度</w:t>
      </w:r>
      <w:r>
        <w:rPr>
          <w:rFonts w:ascii="方正仿宋_GBK" w:eastAsia="方正仿宋_GBK" w:hint="eastAsia"/>
          <w:sz w:val="32"/>
          <w:szCs w:val="32"/>
          <w:lang w:val="zh-CN"/>
        </w:rPr>
        <w:t>增加监管频次</w:t>
      </w:r>
      <w:r>
        <w:rPr>
          <w:rFonts w:ascii="方正仿宋_GBK" w:eastAsia="方正仿宋_GBK" w:hint="eastAsia"/>
          <w:sz w:val="32"/>
          <w:szCs w:val="32"/>
          <w:lang w:val="zh-TW" w:eastAsia="zh-TW"/>
        </w:rPr>
        <w:t>等措施。</w:t>
      </w:r>
    </w:p>
    <w:p>
      <w:pPr>
        <w:spacing w:line="590" w:lineRule="exact"/>
        <w:ind w:firstLineChars="200" w:firstLine="640"/>
        <w:rPr>
          <w:rFonts w:ascii="方正仿宋_GBK" w:eastAsia="方正仿宋_GBK" w:hint="eastAsia"/>
          <w:sz w:val="32"/>
          <w:szCs w:val="32"/>
        </w:rPr>
      </w:pPr>
      <w:r>
        <w:rPr>
          <w:rFonts w:ascii="方正仿宋_GBK" w:eastAsia="方正仿宋_GBK" w:hint="eastAsia"/>
          <w:sz w:val="32"/>
          <w:szCs w:val="32"/>
          <w:lang w:val="zh-TW" w:eastAsia="zh-TW"/>
        </w:rPr>
        <w:t>（三）对监管评级结果为</w:t>
      </w:r>
      <w:r>
        <w:rPr>
          <w:rFonts w:ascii="方正仿宋_GBK" w:eastAsia="方正仿宋_GBK" w:hint="eastAsia"/>
          <w:sz w:val="32"/>
          <w:szCs w:val="32"/>
        </w:rPr>
        <w:t>D</w:t>
      </w:r>
      <w:r>
        <w:rPr>
          <w:rFonts w:ascii="方正仿宋_GBK" w:eastAsia="方正仿宋_GBK" w:hint="eastAsia"/>
          <w:sz w:val="32"/>
          <w:szCs w:val="32"/>
          <w:lang w:val="zh-TW" w:eastAsia="zh-TW"/>
        </w:rPr>
        <w:t>级的典当行，注意规制监管与原则导向相结合，可采取</w:t>
      </w:r>
      <w:r>
        <w:rPr>
          <w:rFonts w:ascii="方正仿宋_GBK" w:eastAsia="方正仿宋_GBK" w:hint="eastAsia"/>
          <w:sz w:val="32"/>
          <w:szCs w:val="32"/>
          <w:lang w:val="zh-CN"/>
        </w:rPr>
        <w:t>约谈</w:t>
      </w:r>
      <w:r>
        <w:rPr>
          <w:rFonts w:ascii="方正仿宋_GBK" w:eastAsia="方正仿宋_GBK" w:hint="eastAsia"/>
          <w:sz w:val="32"/>
          <w:szCs w:val="32"/>
          <w:lang w:val="zh-TW" w:eastAsia="zh-TW"/>
        </w:rPr>
        <w:t>、适度</w:t>
      </w:r>
      <w:r>
        <w:rPr>
          <w:rFonts w:ascii="方正仿宋_GBK" w:eastAsia="方正仿宋_GBK" w:hint="eastAsia"/>
          <w:sz w:val="32"/>
          <w:szCs w:val="32"/>
          <w:lang w:val="zh-CN"/>
        </w:rPr>
        <w:t>增加监管频次，在实施行政许可等工作中列为重点审查对象</w:t>
      </w:r>
      <w:r>
        <w:rPr>
          <w:rFonts w:ascii="方正仿宋_GBK" w:eastAsia="方正仿宋_GBK" w:hint="eastAsia"/>
          <w:sz w:val="32"/>
          <w:szCs w:val="32"/>
          <w:lang w:val="zh-TW" w:eastAsia="zh-TW"/>
        </w:rPr>
        <w:t>等措施。</w:t>
      </w:r>
    </w:p>
    <w:p>
      <w:pPr>
        <w:spacing w:line="590" w:lineRule="exact"/>
        <w:ind w:firstLineChars="200" w:firstLine="640"/>
        <w:rPr>
          <w:rFonts w:ascii="方正仿宋_GBK" w:eastAsia="方正仿宋_GBK" w:hint="eastAsia"/>
          <w:sz w:val="32"/>
          <w:szCs w:val="32"/>
        </w:rPr>
      </w:pPr>
      <w:r>
        <w:rPr>
          <w:rFonts w:ascii="方正仿宋_GBK" w:eastAsia="方正仿宋_GBK" w:hint="eastAsia"/>
          <w:sz w:val="32"/>
          <w:szCs w:val="32"/>
          <w:lang w:val="zh-TW" w:eastAsia="zh-TW"/>
        </w:rPr>
        <w:t>（四）对监管评级结果为</w:t>
      </w:r>
      <w:r>
        <w:rPr>
          <w:rFonts w:ascii="方正仿宋_GBK" w:eastAsia="方正仿宋_GBK" w:hint="eastAsia"/>
          <w:sz w:val="32"/>
          <w:szCs w:val="32"/>
        </w:rPr>
        <w:t>E</w:t>
      </w:r>
      <w:r>
        <w:rPr>
          <w:rFonts w:ascii="方正仿宋_GBK" w:eastAsia="方正仿宋_GBK" w:hint="eastAsia"/>
          <w:sz w:val="32"/>
          <w:szCs w:val="32"/>
          <w:lang w:val="zh-TW" w:eastAsia="zh-TW"/>
        </w:rPr>
        <w:t>级的典当行，注重运用规制监管，加大监管力度，视情节严重程度可采取</w:t>
      </w:r>
      <w:r>
        <w:rPr>
          <w:rFonts w:ascii="方正仿宋_GBK" w:eastAsia="方正仿宋_GBK" w:hint="eastAsia"/>
          <w:sz w:val="32"/>
          <w:szCs w:val="32"/>
          <w:lang w:val="zh-CN"/>
        </w:rPr>
        <w:t>约谈</w:t>
      </w:r>
      <w:r>
        <w:rPr>
          <w:rFonts w:ascii="方正仿宋_GBK" w:eastAsia="方正仿宋_GBK" w:hint="eastAsia"/>
          <w:sz w:val="32"/>
          <w:szCs w:val="32"/>
          <w:lang w:val="zh-TW" w:eastAsia="zh-TW"/>
        </w:rPr>
        <w:t>、适度</w:t>
      </w:r>
      <w:r>
        <w:rPr>
          <w:rFonts w:ascii="方正仿宋_GBK" w:eastAsia="方正仿宋_GBK" w:hint="eastAsia"/>
          <w:sz w:val="32"/>
          <w:szCs w:val="32"/>
          <w:lang w:val="zh-CN"/>
        </w:rPr>
        <w:t>增加监管频次，在实施行政许可等工作中列为重点审查对象，</w:t>
      </w:r>
      <w:r>
        <w:rPr>
          <w:rFonts w:ascii="方正仿宋_GBK" w:eastAsia="方正仿宋_GBK" w:hint="eastAsia"/>
          <w:sz w:val="32"/>
          <w:szCs w:val="32"/>
          <w:lang w:val="zh-TW" w:eastAsia="zh-TW"/>
        </w:rPr>
        <w:t>加</w:t>
      </w:r>
      <w:r>
        <w:rPr>
          <w:rFonts w:ascii="方正仿宋_GBK" w:eastAsia="方正仿宋_GBK" w:hint="eastAsia"/>
          <w:sz w:val="32"/>
          <w:szCs w:val="32"/>
          <w:lang w:val="zh-CN"/>
        </w:rPr>
        <w:t>强</w:t>
      </w:r>
      <w:r>
        <w:rPr>
          <w:rFonts w:ascii="方正仿宋_GBK" w:eastAsia="方正仿宋_GBK" w:hint="eastAsia"/>
          <w:sz w:val="32"/>
          <w:szCs w:val="32"/>
          <w:lang w:val="zh-TW" w:eastAsia="zh-TW"/>
        </w:rPr>
        <w:t>现场检查</w:t>
      </w:r>
      <w:r>
        <w:rPr>
          <w:rFonts w:ascii="方正仿宋_GBK" w:eastAsia="方正仿宋_GBK" w:hint="eastAsia"/>
          <w:sz w:val="32"/>
          <w:szCs w:val="32"/>
          <w:lang w:val="zh-TW"/>
        </w:rPr>
        <w:t>等手段，</w:t>
      </w:r>
      <w:r>
        <w:rPr>
          <w:rFonts w:ascii="方正仿宋_GBK" w:eastAsia="方正仿宋_GBK" w:hint="eastAsia"/>
          <w:sz w:val="32"/>
          <w:szCs w:val="32"/>
          <w:lang w:val="zh-CN"/>
        </w:rPr>
        <w:t>情节严重的依法依规采取行政处罚措施</w:t>
      </w:r>
      <w:r>
        <w:rPr>
          <w:rFonts w:ascii="方正仿宋_GBK" w:eastAsia="方正仿宋_GBK" w:hint="eastAsia"/>
          <w:sz w:val="32"/>
          <w:szCs w:val="32"/>
          <w:lang w:val="zh-TW" w:eastAsia="zh-TW"/>
        </w:rPr>
        <w:t>。</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第二十条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市金融监管局应督促</w:t>
      </w:r>
      <w:r>
        <w:rPr>
          <w:rFonts w:ascii="Times New Roman" w:eastAsia="方正仿宋_GBK" w:cs="Times New Roman" w:hAnsi="Times New Roman"/>
          <w:kern w:val="2"/>
          <w:sz w:val="32"/>
          <w:szCs w:val="32"/>
          <w:shd w:val="clear" w:color="auto" w:fill="FFFFFF"/>
          <w:lang w:val="zh-TW" w:eastAsia="zh-TW"/>
        </w:rPr>
        <w:t>典当行整改落实，并将整改落实情况纳入下一次监管评级重要参考依据，重点关注其整改落实情况。</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sz w:val="32"/>
          <w:szCs w:val="32"/>
        </w:rPr>
      </w:pPr>
      <w:r>
        <w:rPr>
          <w:rFonts w:ascii="方正黑体_GBK" w:eastAsia="方正黑体_GBK" w:cs="Times New Roman" w:hint="eastAsia"/>
          <w:kern w:val="2"/>
          <w:sz w:val="32"/>
          <w:szCs w:val="32"/>
          <w:shd w:val="clear" w:color="auto" w:fill="FFFFFF"/>
          <w:lang w:val="zh-TW" w:eastAsia="zh-TW"/>
        </w:rPr>
        <w:t>第二十</w:t>
      </w:r>
      <w:r>
        <w:rPr>
          <w:rFonts w:ascii="方正黑体_GBK" w:eastAsia="方正黑体_GBK" w:cs="Times New Roman" w:hint="eastAsia"/>
          <w:kern w:val="2"/>
          <w:sz w:val="32"/>
          <w:szCs w:val="32"/>
          <w:shd w:val="clear" w:color="auto" w:fill="FFFFFF"/>
          <w:lang w:val="zh-TW"/>
        </w:rPr>
        <w:t>一</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sz w:val="32"/>
          <w:szCs w:val="32"/>
          <w:shd w:val="clear" w:color="auto" w:fill="FFFFFF"/>
          <w:lang w:val="zh-TW" w:eastAsia="zh-TW"/>
        </w:rPr>
        <w:t>市金融监管局对监管评级中发现的违法问题或案件线索，</w:t>
      </w:r>
      <w:r>
        <w:rPr>
          <w:rFonts w:ascii="Times New Roman" w:eastAsia="方正仿宋_GBK" w:cs="Times New Roman" w:hAnsi="Times New Roman"/>
          <w:sz w:val="32"/>
          <w:szCs w:val="32"/>
          <w:lang w:val="zh-TW" w:eastAsia="zh-TW"/>
        </w:rPr>
        <w:t>及时移送相关部门及司法机关处理。</w:t>
      </w:r>
    </w:p>
    <w:p>
      <w:pPr>
        <w:pStyle w:val="18"/>
        <w:widowControl w:val="0"/>
        <w:shd w:val="clear" w:color="auto" w:fill="FFFFFF"/>
        <w:spacing w:before="0" w:beforeAutospacing="0" w:after="0" w:afterAutospacing="0" w:line="590" w:lineRule="exact"/>
        <w:jc w:val="both"/>
        <w:rPr>
          <w:rFonts w:ascii="Times New Roman" w:eastAsia="Times New Roman" w:cs="Times New Roman" w:hAnsi="Times New Roman"/>
          <w:kern w:val="2"/>
          <w:sz w:val="32"/>
          <w:szCs w:val="32"/>
          <w:shd w:val="clear" w:color="auto" w:fill="FFFFFF"/>
        </w:rPr>
      </w:pPr>
    </w:p>
    <w:p>
      <w:pPr>
        <w:shd w:val="clear" w:color="auto" w:fill="FFFFFF"/>
        <w:spacing w:line="590" w:lineRule="exact"/>
        <w:jc w:val="center"/>
        <w:rPr>
          <w:rFonts w:eastAsia="方正黑体_GBK"/>
          <w:kern w:val="0"/>
          <w:sz w:val="32"/>
          <w:szCs w:val="32"/>
          <w:lang w:val="zh-TW" w:eastAsia="zh-TW"/>
        </w:rPr>
      </w:pPr>
      <w:r>
        <w:rPr>
          <w:rFonts w:eastAsia="方正黑体_GBK"/>
          <w:kern w:val="0"/>
          <w:sz w:val="32"/>
          <w:szCs w:val="32"/>
          <w:lang w:val="zh-TW" w:eastAsia="zh-TW"/>
        </w:rPr>
        <w:t>第五章</w:t>
      </w:r>
      <w:r>
        <w:rPr>
          <w:rFonts w:eastAsia="方正黑体_GBK" w:hint="eastAsia"/>
          <w:kern w:val="0"/>
          <w:sz w:val="32"/>
          <w:szCs w:val="32"/>
          <w:lang w:val="zh-TW"/>
        </w:rPr>
        <w:t xml:space="preserve">  </w:t>
      </w:r>
      <w:r>
        <w:rPr>
          <w:rFonts w:eastAsia="方正黑体_GBK"/>
          <w:kern w:val="0"/>
          <w:sz w:val="32"/>
          <w:szCs w:val="32"/>
          <w:lang w:val="zh-TW" w:eastAsia="zh-TW"/>
        </w:rPr>
        <w:t>附</w:t>
      </w:r>
      <w:r>
        <w:rPr>
          <w:rFonts w:eastAsia="方正黑体_GBK" w:hint="eastAsia"/>
          <w:kern w:val="0"/>
          <w:sz w:val="32"/>
          <w:szCs w:val="32"/>
          <w:lang w:val="zh-TW"/>
        </w:rPr>
        <w:t xml:space="preserve">  </w:t>
      </w:r>
      <w:r>
        <w:rPr>
          <w:rFonts w:eastAsia="方正黑体_GBK"/>
          <w:kern w:val="0"/>
          <w:sz w:val="32"/>
          <w:szCs w:val="32"/>
          <w:lang w:val="zh-TW" w:eastAsia="zh-TW"/>
        </w:rPr>
        <w:t>则</w:t>
      </w:r>
    </w:p>
    <w:p>
      <w:pPr>
        <w:pStyle w:val="18"/>
        <w:widowControl w:val="0"/>
        <w:shd w:val="clear" w:color="auto" w:fill="FFFFFF"/>
        <w:spacing w:before="0" w:beforeAutospacing="0" w:after="0" w:afterAutospacing="0" w:line="590" w:lineRule="exact"/>
        <w:ind w:firstLineChars="200" w:firstLine="640"/>
        <w:jc w:val="both"/>
        <w:rPr>
          <w:rFonts w:ascii="Times New Roman" w:eastAsia="Times New Roman" w:cs="Times New Roman" w:hAnsi="Times New Roman"/>
          <w:kern w:val="2"/>
          <w:sz w:val="32"/>
          <w:szCs w:val="32"/>
          <w:shd w:val="clear" w:color="auto" w:fill="FFFFFF"/>
        </w:rPr>
      </w:pPr>
      <w:r>
        <w:rPr>
          <w:rFonts w:ascii="方正黑体_GBK" w:eastAsia="方正黑体_GBK" w:cs="Times New Roman" w:hint="eastAsia"/>
          <w:kern w:val="2"/>
          <w:sz w:val="32"/>
          <w:szCs w:val="32"/>
          <w:shd w:val="clear" w:color="auto" w:fill="FFFFFF"/>
          <w:lang w:val="zh-TW" w:eastAsia="zh-TW"/>
        </w:rPr>
        <w:t>第二十</w:t>
      </w:r>
      <w:r>
        <w:rPr>
          <w:rFonts w:ascii="方正黑体_GBK" w:eastAsia="方正黑体_GBK" w:cs="Times New Roman" w:hint="eastAsia"/>
          <w:kern w:val="2"/>
          <w:sz w:val="32"/>
          <w:szCs w:val="32"/>
          <w:shd w:val="clear" w:color="auto" w:fill="FFFFFF"/>
          <w:lang w:val="zh-TW"/>
        </w:rPr>
        <w:t>二</w:t>
      </w:r>
      <w:r>
        <w:rPr>
          <w:rFonts w:ascii="方正黑体_GBK" w:eastAsia="方正黑体_GBK" w:cs="Times New Roman" w:hint="eastAsia"/>
          <w:kern w:val="2"/>
          <w:sz w:val="32"/>
          <w:szCs w:val="32"/>
          <w:shd w:val="clear" w:color="auto" w:fill="FFFFFF"/>
          <w:lang w:val="zh-TW" w:eastAsia="zh-TW"/>
        </w:rPr>
        <w:t>条</w:t>
      </w:r>
      <w:r>
        <w:rPr>
          <w:rFonts w:ascii="Times New Roman" w:eastAsia="方正楷体_GBK" w:cs="Times New Roman" w:hAnsi="Times New Roman" w:hint="eastAsia"/>
          <w:kern w:val="2"/>
          <w:sz w:val="32"/>
          <w:szCs w:val="32"/>
          <w:shd w:val="clear" w:color="auto" w:fill="FFFFFF"/>
          <w:lang w:val="zh-TW"/>
        </w:rPr>
        <w:t xml:space="preserve">  </w:t>
      </w:r>
      <w:r>
        <w:rPr>
          <w:rFonts w:ascii="Times New Roman" w:eastAsia="方正仿宋_GBK" w:cs="Times New Roman" w:hAnsi="Times New Roman"/>
          <w:kern w:val="2"/>
          <w:sz w:val="32"/>
          <w:szCs w:val="32"/>
          <w:shd w:val="clear" w:color="auto" w:fill="FFFFFF"/>
          <w:lang w:val="zh-TW" w:eastAsia="zh-TW"/>
        </w:rPr>
        <w:t>本办法自</w:t>
      </w:r>
      <w:r>
        <w:rPr>
          <w:rFonts w:ascii="Times New Roman" w:cs="Times New Roman" w:hAnsi="Times New Roman" w:hint="eastAsia"/>
          <w:kern w:val="2"/>
          <w:sz w:val="32"/>
          <w:szCs w:val="32"/>
          <w:shd w:val="clear" w:color="auto" w:fill="FFFFFF"/>
        </w:rPr>
        <w:t>2023</w:t>
      </w:r>
      <w:r>
        <w:rPr>
          <w:rFonts w:ascii="Times New Roman" w:eastAsia="方正仿宋_GBK" w:cs="Times New Roman" w:hAnsi="Times New Roman"/>
          <w:kern w:val="2"/>
          <w:sz w:val="32"/>
          <w:szCs w:val="32"/>
          <w:shd w:val="clear" w:color="auto" w:fill="FFFFFF"/>
          <w:lang w:val="zh-TW" w:eastAsia="zh-TW"/>
        </w:rPr>
        <w:t>年</w:t>
      </w:r>
      <w:r>
        <w:rPr>
          <w:rFonts w:ascii="Times New Roman" w:cs="Times New Roman" w:hAnsi="Times New Roman" w:hint="eastAsia"/>
          <w:kern w:val="2"/>
          <w:sz w:val="32"/>
          <w:szCs w:val="32"/>
          <w:shd w:val="clear" w:color="auto" w:fill="FFFFFF"/>
        </w:rPr>
        <w:t>9</w:t>
      </w:r>
      <w:r>
        <w:rPr>
          <w:rFonts w:ascii="Times New Roman" w:eastAsia="方正仿宋_GBK" w:cs="Times New Roman" w:hAnsi="Times New Roman"/>
          <w:kern w:val="2"/>
          <w:sz w:val="32"/>
          <w:szCs w:val="32"/>
          <w:shd w:val="clear" w:color="auto" w:fill="FFFFFF"/>
          <w:lang w:val="zh-TW" w:eastAsia="zh-TW"/>
        </w:rPr>
        <w:t>月</w:t>
      </w:r>
      <w:r>
        <w:rPr>
          <w:rFonts w:ascii="Times New Roman" w:cs="Times New Roman" w:hAnsi="Times New Roman" w:hint="eastAsia"/>
          <w:kern w:val="2"/>
          <w:sz w:val="32"/>
          <w:szCs w:val="32"/>
          <w:shd w:val="clear" w:color="auto" w:fill="FFFFFF"/>
        </w:rPr>
        <w:t>10</w:t>
      </w:r>
      <w:r>
        <w:rPr>
          <w:rFonts w:ascii="Times New Roman" w:eastAsia="方正仿宋_GBK" w:cs="Times New Roman" w:hAnsi="Times New Roman"/>
          <w:kern w:val="2"/>
          <w:sz w:val="32"/>
          <w:szCs w:val="32"/>
          <w:shd w:val="clear" w:color="auto" w:fill="FFFFFF"/>
          <w:lang w:val="zh-TW" w:eastAsia="zh-TW"/>
        </w:rPr>
        <w:t>日起施行。</w:t>
      </w:r>
    </w:p>
    <w:p>
      <w:pPr>
        <w:spacing w:line="590" w:lineRule="exact"/>
        <w:ind w:firstLineChars="200" w:firstLine="640"/>
        <w:rPr>
          <w:rFonts w:ascii="方正仿宋_GBK" w:eastAsia="方正仿宋_GBK" w:hint="eastAsia"/>
          <w:sz w:val="32"/>
          <w:szCs w:val="32"/>
          <w:shd w:val="clear" w:color="auto" w:fill="FFFFFF"/>
        </w:rPr>
      </w:pPr>
      <w:r>
        <w:rPr>
          <w:rFonts w:ascii="方正黑体_GBK" w:eastAsia="方正黑体_GBK" w:hint="eastAsia"/>
          <w:sz w:val="32"/>
          <w:szCs w:val="32"/>
          <w:shd w:val="clear" w:color="auto" w:fill="FFFFFF"/>
          <w:lang w:val="zh-TW" w:eastAsia="zh-TW"/>
        </w:rPr>
        <w:t>第二十</w:t>
      </w:r>
      <w:r>
        <w:rPr>
          <w:rFonts w:ascii="方正黑体_GBK" w:eastAsia="方正黑体_GBK" w:hint="eastAsia"/>
          <w:sz w:val="32"/>
          <w:szCs w:val="32"/>
          <w:shd w:val="clear" w:color="auto" w:fill="FFFFFF"/>
          <w:lang w:val="zh-TW"/>
        </w:rPr>
        <w:t>三</w:t>
      </w:r>
      <w:r>
        <w:rPr>
          <w:rFonts w:ascii="方正黑体_GBK" w:eastAsia="方正黑体_GBK" w:hint="eastAsia"/>
          <w:sz w:val="32"/>
          <w:szCs w:val="32"/>
          <w:shd w:val="clear" w:color="auto" w:fill="FFFFFF"/>
          <w:lang w:val="zh-TW" w:eastAsia="zh-TW"/>
        </w:rPr>
        <w:t>条</w:t>
      </w:r>
      <w:r>
        <w:rPr>
          <w:rFonts w:eastAsia="方正楷体_GBK" w:hint="eastAsia"/>
          <w:shd w:val="clear" w:color="auto" w:fill="FFFFFF"/>
          <w:lang w:val="zh-TW"/>
        </w:rPr>
        <w:t xml:space="preserve">  </w:t>
      </w:r>
      <w:r>
        <w:rPr>
          <w:rFonts w:eastAsia="方正楷体_GBK"/>
          <w:shd w:val="clear" w:color="auto" w:fill="FFFFFF"/>
          <w:lang w:val="zh-TW"/>
        </w:rPr>
        <w:t xml:space="preserve"> </w:t>
      </w:r>
      <w:r>
        <w:rPr>
          <w:rFonts w:ascii="方正仿宋_GBK" w:eastAsia="方正仿宋_GBK" w:hint="eastAsia"/>
          <w:sz w:val="32"/>
          <w:szCs w:val="32"/>
          <w:shd w:val="clear" w:color="auto" w:fill="FFFFFF"/>
          <w:lang w:val="zh-TW" w:eastAsia="zh-TW"/>
        </w:rPr>
        <w:t>本办法由市金融监管局负责解释。</w:t>
      </w:r>
    </w:p>
    <w:p>
      <w:pPr>
        <w:spacing w:line="590" w:lineRule="exact"/>
        <w:rPr>
          <w:rFonts w:eastAsia="Times New Roman"/>
          <w:shd w:val="clear" w:color="auto" w:fill="FFFFFF"/>
        </w:rPr>
      </w:pPr>
    </w:p>
    <w:p>
      <w:pPr>
        <w:spacing w:line="590" w:lineRule="exact"/>
        <w:ind w:firstLineChars="200" w:firstLine="640"/>
        <w:rPr>
          <w:rFonts w:ascii="方正仿宋_GBK" w:eastAsia="方正仿宋_GBK" w:hint="eastAsia"/>
          <w:sz w:val="32"/>
          <w:szCs w:val="32"/>
          <w:shd w:val="clear" w:color="auto" w:fill="FFFFFF"/>
          <w:lang w:val="zh-TW"/>
        </w:rPr>
      </w:pPr>
      <w:r>
        <w:rPr>
          <w:rFonts w:ascii="方正仿宋_GBK" w:eastAsia="方正仿宋_GBK" w:hint="eastAsia"/>
          <w:sz w:val="32"/>
          <w:szCs w:val="32"/>
          <w:shd w:val="clear" w:color="auto" w:fill="FFFFFF"/>
          <w:lang w:val="zh-TW" w:eastAsia="zh-TW"/>
        </w:rPr>
        <w:t>附件</w:t>
      </w:r>
      <w:r>
        <w:rPr>
          <w:rFonts w:ascii="方正仿宋_GBK" w:eastAsia="方正仿宋_GBK" w:hint="eastAsia"/>
          <w:sz w:val="32"/>
          <w:szCs w:val="32"/>
          <w:shd w:val="clear" w:color="auto" w:fill="FFFFFF"/>
          <w:lang w:val="zh-TW"/>
        </w:rPr>
        <w:t>：</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lang w:val="zh-TW" w:eastAsia="zh-TW"/>
        </w:rPr>
        <w:t>重庆市典当行监管评级指标表</w:t>
      </w:r>
    </w:p>
    <w:p>
      <w:pPr>
        <w:spacing w:line="590" w:lineRule="exact"/>
        <w:ind w:firstLineChars="518" w:firstLine="1658"/>
        <w:rPr>
          <w:rFonts w:ascii="方正仿宋_GBK" w:eastAsia="方正仿宋_GBK" w:hint="eastAsia"/>
          <w:sz w:val="32"/>
          <w:szCs w:val="32"/>
          <w:shd w:val="clear" w:color="auto" w:fill="FFFFFF"/>
          <w:lang w:val="zh-TW"/>
        </w:rPr>
      </w:pP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lang w:val="zh-TW" w:eastAsia="zh-TW"/>
        </w:rPr>
        <w:t>重庆市典当行监管评级及分类监管指标评分标准</w:t>
      </w:r>
    </w:p>
    <w:p>
      <w:pPr>
        <w:spacing w:line="560" w:lineRule="exact"/>
        <w:ind w:right="640"/>
        <w:jc w:val="left"/>
        <w:rPr>
          <w:rFonts w:ascii="Times New Roman" w:eastAsia="方正黑体_GBK" w:cs="Times New Roman" w:hAnsi="Times New Roman"/>
          <w:bCs/>
          <w:sz w:val="32"/>
          <w:szCs w:val="32"/>
          <w:shd w:val="clear" w:color="auto" w:fill="FFFFFF"/>
        </w:rPr>
      </w:pPr>
      <w:r>
        <w:rPr>
          <w:shd w:val="clear" w:color="auto" w:fill="FFFFFF"/>
          <w:lang w:val="zh-TW" w:eastAsia="zh-TW"/>
        </w:rPr>
        <w:br w:type="page"/>
      </w:r>
      <w:r>
        <w:rPr>
          <w:rFonts w:ascii="方正黑体_GBK" w:eastAsia="方正黑体_GBK" w:cs="方正仿宋_GBK" w:hint="eastAsia"/>
          <w:bCs/>
          <w:sz w:val="32"/>
          <w:szCs w:val="32"/>
          <w:shd w:val="clear" w:color="auto" w:fill="FFFFFF"/>
        </w:rPr>
        <w:t>附件</w:t>
      </w:r>
      <w:r>
        <w:rPr>
          <w:rFonts w:ascii="Times New Roman" w:eastAsia="方正黑体_GBK" w:cs="Times New Roman" w:hAnsi="Times New Roman"/>
          <w:bCs/>
          <w:sz w:val="32"/>
          <w:szCs w:val="32"/>
          <w:shd w:val="clear" w:color="auto" w:fill="FFFFFF"/>
        </w:rPr>
        <w:t>1</w:t>
      </w:r>
    </w:p>
    <w:p>
      <w:pPr>
        <w:spacing w:line="560" w:lineRule="exact"/>
        <w:ind w:right="640"/>
        <w:jc w:val="left"/>
        <w:rPr>
          <w:rFonts w:eastAsia="方正黑体_GBK" w:cs="方正小标宋_GBK" w:hint="eastAsia"/>
          <w:sz w:val="36"/>
          <w:szCs w:val="36"/>
          <w:shd w:val="clear" w:color="auto" w:fill="FFFFFF"/>
        </w:rPr>
      </w:pPr>
    </w:p>
    <w:p>
      <w:pPr>
        <w:spacing w:line="560" w:lineRule="exact"/>
        <w:ind w:right="640"/>
        <w:jc w:val="center"/>
        <w:rPr>
          <w:rFonts w:eastAsia="方正小标宋_GBK" w:cs="方正小标宋_GBK" w:hint="eastAsia"/>
          <w:sz w:val="36"/>
          <w:szCs w:val="36"/>
          <w:shd w:val="clear" w:color="auto" w:fill="FFFFFF"/>
        </w:rPr>
      </w:pPr>
      <w:r>
        <w:rPr>
          <w:rFonts w:eastAsia="方正小标宋_GBK" w:cs="方正小标宋_GBK" w:hint="eastAsia"/>
          <w:sz w:val="36"/>
          <w:szCs w:val="36"/>
          <w:shd w:val="clear" w:color="auto" w:fill="FFFFFF"/>
        </w:rPr>
        <w:t>重庆市典当行监管评级指标表</w:t>
      </w:r>
    </w:p>
    <w:tbl>
      <w:tblPr>
        <w:jc w:val="left"/>
        <w:tblInd w:w="-318" w:type="dxa"/>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51"/>
        <w:gridCol w:w="1272"/>
        <w:gridCol w:w="518"/>
        <w:gridCol w:w="5310"/>
        <w:gridCol w:w="865"/>
        <w:gridCol w:w="709"/>
      </w:tblGrid>
      <w:tr>
        <w:trPr>
          <w:trHeight w:val="785"/>
        </w:trPr>
        <w:tc>
          <w:tcPr>
            <w:tcW w:w="630" w:type="pct"/>
            <w:tcBorders>
              <w:tl2br w:val="nil"/>
              <w:tr2bl w:val="nil"/>
            </w:tcBorders>
            <w:vAlign w:val="center"/>
          </w:tcPr>
          <w:p>
            <w:pPr>
              <w:spacing w:line="280" w:lineRule="exact"/>
              <w:jc w:val="center"/>
              <w:rPr>
                <w:rFonts w:eastAsia="方正黑体_GBK" w:cs="方正黑体_GBK" w:hint="eastAsia"/>
                <w:kern w:val="0"/>
                <w:sz w:val="24"/>
                <w:szCs w:val="24"/>
              </w:rPr>
            </w:pPr>
            <w:r>
              <w:rPr>
                <w:rFonts w:eastAsia="方正黑体_GBK" w:cs="方正黑体_GBK" w:hint="eastAsia"/>
                <w:kern w:val="0"/>
                <w:sz w:val="24"/>
                <w:szCs w:val="24"/>
              </w:rPr>
              <w:t>评级要素</w:t>
            </w:r>
          </w:p>
        </w:tc>
        <w:tc>
          <w:tcPr>
            <w:tcW w:w="641" w:type="pct"/>
            <w:tcBorders>
              <w:tl2br w:val="nil"/>
              <w:tr2bl w:val="nil"/>
            </w:tcBorders>
            <w:vAlign w:val="center"/>
          </w:tcPr>
          <w:p>
            <w:pPr>
              <w:spacing w:line="280" w:lineRule="exact"/>
              <w:jc w:val="center"/>
              <w:rPr>
                <w:rFonts w:eastAsia="方正黑体_GBK" w:cs="方正黑体_GBK" w:hint="eastAsia"/>
                <w:kern w:val="0"/>
                <w:sz w:val="24"/>
                <w:szCs w:val="24"/>
              </w:rPr>
            </w:pPr>
            <w:r>
              <w:rPr>
                <w:rFonts w:eastAsia="方正黑体_GBK" w:cs="方正黑体_GBK" w:hint="eastAsia"/>
                <w:kern w:val="0"/>
                <w:sz w:val="24"/>
                <w:szCs w:val="24"/>
              </w:rPr>
              <w:t>评级指标</w:t>
            </w:r>
          </w:p>
        </w:tc>
        <w:tc>
          <w:tcPr>
            <w:tcW w:w="261" w:type="pct"/>
            <w:tcBorders>
              <w:tl2br w:val="nil"/>
              <w:tr2bl w:val="nil"/>
            </w:tcBorders>
            <w:vAlign w:val="center"/>
          </w:tcPr>
          <w:p>
            <w:pPr>
              <w:spacing w:line="280" w:lineRule="exact"/>
              <w:jc w:val="center"/>
              <w:rPr>
                <w:rFonts w:eastAsia="方正黑体_GBK" w:cs="方正黑体_GBK" w:hint="eastAsia"/>
                <w:kern w:val="0"/>
                <w:sz w:val="24"/>
                <w:szCs w:val="24"/>
              </w:rPr>
            </w:pPr>
            <w:r>
              <w:rPr>
                <w:rFonts w:eastAsia="方正黑体_GBK" w:cs="方正黑体_GBK" w:hint="eastAsia"/>
                <w:kern w:val="0"/>
                <w:sz w:val="24"/>
                <w:szCs w:val="24"/>
              </w:rPr>
              <w:t>序号</w:t>
            </w:r>
          </w:p>
        </w:tc>
        <w:tc>
          <w:tcPr>
            <w:tcW w:w="2675" w:type="pct"/>
            <w:tcBorders>
              <w:tl2br w:val="nil"/>
              <w:tr2bl w:val="nil"/>
            </w:tcBorders>
            <w:vAlign w:val="center"/>
          </w:tcPr>
          <w:p>
            <w:pPr>
              <w:spacing w:line="280" w:lineRule="exact"/>
              <w:ind w:firstLineChars="100" w:firstLine="240"/>
              <w:jc w:val="center"/>
              <w:rPr>
                <w:rFonts w:eastAsia="方正黑体_GBK" w:cs="方正黑体_GBK" w:hint="eastAsia"/>
                <w:kern w:val="0"/>
                <w:sz w:val="24"/>
                <w:szCs w:val="24"/>
              </w:rPr>
            </w:pPr>
            <w:r>
              <w:rPr>
                <w:rFonts w:eastAsia="方正黑体_GBK" w:cs="方正黑体_GBK" w:hint="eastAsia"/>
                <w:kern w:val="0"/>
                <w:sz w:val="24"/>
                <w:szCs w:val="24"/>
              </w:rPr>
              <w:t>评 级 标 准</w:t>
            </w:r>
          </w:p>
        </w:tc>
        <w:tc>
          <w:tcPr>
            <w:tcW w:w="436" w:type="pct"/>
            <w:tcBorders>
              <w:tl2br w:val="nil"/>
              <w:tr2bl w:val="nil"/>
            </w:tcBorders>
            <w:vAlign w:val="center"/>
          </w:tcPr>
          <w:p>
            <w:pPr>
              <w:spacing w:line="280" w:lineRule="exact"/>
              <w:jc w:val="center"/>
              <w:rPr>
                <w:rFonts w:eastAsia="方正黑体_GBK" w:cs="方正黑体_GBK" w:hint="eastAsia"/>
                <w:kern w:val="0"/>
                <w:sz w:val="24"/>
                <w:szCs w:val="24"/>
              </w:rPr>
            </w:pPr>
            <w:r>
              <w:rPr>
                <w:rFonts w:eastAsia="方正黑体_GBK" w:cs="方正黑体_GBK" w:hint="eastAsia"/>
                <w:kern w:val="0"/>
                <w:sz w:val="24"/>
                <w:szCs w:val="24"/>
              </w:rPr>
              <w:t>分值</w:t>
            </w:r>
          </w:p>
        </w:tc>
        <w:tc>
          <w:tcPr>
            <w:tcW w:w="357" w:type="pct"/>
            <w:tcBorders>
              <w:tl2br w:val="nil"/>
              <w:tr2bl w:val="nil"/>
            </w:tcBorders>
            <w:vAlign w:val="center"/>
          </w:tcPr>
          <w:p>
            <w:pPr>
              <w:spacing w:line="280" w:lineRule="exact"/>
              <w:jc w:val="center"/>
              <w:rPr>
                <w:rFonts w:eastAsia="方正黑体_GBK" w:cs="方正黑体_GBK" w:hint="eastAsia"/>
                <w:kern w:val="0"/>
                <w:sz w:val="24"/>
                <w:szCs w:val="24"/>
              </w:rPr>
            </w:pPr>
            <w:r>
              <w:rPr>
                <w:rFonts w:eastAsia="方正黑体_GBK" w:cs="方正黑体_GBK" w:hint="eastAsia"/>
                <w:kern w:val="0"/>
                <w:sz w:val="24"/>
                <w:szCs w:val="24"/>
              </w:rPr>
              <w:t>得分</w:t>
            </w:r>
          </w:p>
        </w:tc>
      </w:tr>
      <w:tr>
        <w:trPr>
          <w:trHeight w:val="420"/>
        </w:trPr>
        <w:tc>
          <w:tcPr>
            <w:tcW w:w="630" w:type="pct"/>
            <w:vMerge w:val="restart"/>
            <w:tcBorders>
              <w:tl2br w:val="nil"/>
              <w:tr2bl w:val="nil"/>
            </w:tcBorders>
            <w:vAlign w:val="center"/>
          </w:tcPr>
          <w:p>
            <w:pPr>
              <w:widowControl/>
              <w:spacing w:line="280" w:lineRule="exact"/>
              <w:jc w:val="lef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公司治理（20分）</w:t>
            </w: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股东出资</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 xml:space="preserve">资本实力                                                   </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65"/>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股东稳健性</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65"/>
        </w:trPr>
        <w:tc>
          <w:tcPr>
            <w:tcW w:w="630" w:type="pct"/>
            <w:vMerge/>
            <w:tcBorders>
              <w:tl2br w:val="nil"/>
              <w:tr2bl w:val="nil"/>
            </w:tcBorders>
            <w:vAlign w:val="center"/>
          </w:tcP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内部治理</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（6分）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“三会一层”设立及执行情况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90"/>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4</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公司组织架构建设情况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10"/>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5</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营业场所</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75"/>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党建情</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况和人</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才建设</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6</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建立党组织情况和职工队伍整体素质</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05"/>
        </w:trPr>
        <w:tc>
          <w:tcPr>
            <w:tcW w:w="630" w:type="pct"/>
            <w:vMerge/>
            <w:tcBorders>
              <w:tl2br w:val="nil"/>
              <w:tr2bl w:val="nil"/>
            </w:tcBorders>
            <w:vAlign w:val="center"/>
          </w:tcP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内控管理</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7</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建立健全内控制度及执行情况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26"/>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8</w:t>
            </w:r>
          </w:p>
        </w:tc>
        <w:tc>
          <w:tcPr>
            <w:tcW w:w="2675" w:type="pct"/>
            <w:tcBorders>
              <w:tl2br w:val="nil"/>
              <w:tr2bl w:val="nil"/>
            </w:tcBorders>
          </w:tcPr>
          <w:p>
            <w:pPr>
              <w:spacing w:line="280" w:lineRule="exact"/>
              <w:rPr>
                <w:rFonts w:ascii="方正仿宋_GBK" w:eastAsia="方正仿宋_GBK" w:hint="eastAsia"/>
                <w:sz w:val="24"/>
                <w:szCs w:val="24"/>
              </w:rPr>
            </w:pPr>
            <w:r>
              <w:rPr>
                <w:rFonts w:ascii="方正仿宋_GBK" w:eastAsia="方正仿宋_GBK" w:hint="eastAsia"/>
                <w:kern w:val="0"/>
                <w:sz w:val="24"/>
                <w:szCs w:val="24"/>
              </w:rPr>
              <w:t>建立重大事项应急处置机制和金融反腐机制及执行情况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1</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9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公共信用综合评价情况</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（5分）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10</w:t>
            </w:r>
          </w:p>
        </w:tc>
        <w:tc>
          <w:tcPr>
            <w:tcW w:w="2675" w:type="pct"/>
            <w:tcBorders>
              <w:tl2br w:val="nil"/>
              <w:tr2bl w:val="nil"/>
            </w:tcBorders>
            <w:vAlign w:val="center"/>
          </w:tcPr>
          <w:p>
            <w:pPr>
              <w:spacing w:line="280" w:lineRule="exact"/>
              <w:rPr>
                <w:rFonts w:ascii="方正仿宋_GBK" w:eastAsia="方正仿宋_GBK" w:hint="eastAsia"/>
                <w:sz w:val="24"/>
                <w:szCs w:val="24"/>
              </w:rPr>
            </w:pPr>
            <w:r>
              <w:rPr>
                <w:rFonts w:ascii="方正仿宋_GBK" w:eastAsia="方正仿宋_GBK" w:hint="eastAsia"/>
                <w:kern w:val="0"/>
                <w:sz w:val="24"/>
                <w:szCs w:val="24"/>
              </w:rPr>
              <w:t>最近一次公共信用综合评价结果</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5</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9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小计</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tc>
        <w:tc>
          <w:tcPr>
            <w:tcW w:w="2675" w:type="pct"/>
            <w:tcBorders>
              <w:tl2br w:val="nil"/>
              <w:tr2bl w:val="nil"/>
            </w:tcBorders>
          </w:tcPr>
          <w:p>
            <w:pPr>
              <w:spacing w:line="280" w:lineRule="exact"/>
              <w:rPr>
                <w:rFonts w:ascii="方正仿宋_GBK" w:eastAsia="方正仿宋_GBK" w:hint="eastAsia"/>
                <w:sz w:val="24"/>
                <w:szCs w:val="24"/>
              </w:rPr>
            </w:pP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20</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92"/>
        </w:trPr>
        <w:tc>
          <w:tcPr>
            <w:tcW w:w="630" w:type="pct"/>
            <w:vMerge w:val="restart"/>
            <w:tcBorders>
              <w:tl2br w:val="nil"/>
              <w:tr2bl w:val="nil"/>
            </w:tcBorders>
            <w:vAlign w:val="center"/>
          </w:tcPr>
          <w:p>
            <w:pPr>
              <w:widowControl/>
              <w:spacing w:line="280" w:lineRule="exact"/>
              <w:jc w:val="lef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业务经营</w:t>
            </w:r>
          </w:p>
          <w:p>
            <w:pPr>
              <w:widowControl/>
              <w:spacing w:line="280" w:lineRule="exact"/>
              <w:jc w:val="lef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（23分）</w:t>
            </w: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业务规模</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（10分）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11</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典当总额情况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6</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65"/>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12</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典当余额情况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4</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1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典当特色 （2分）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13</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民品典当业务比重</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1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收费管理（6分）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14</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典当利费率执行情况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6</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05"/>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利税水平（5分）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15</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利润总额、上缴税费水平</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5</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51"/>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小计</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lang w:val="en-US"/>
              </w:rPr>
              <w:t>2</w:t>
            </w: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55"/>
        </w:trPr>
        <w:tc>
          <w:tcPr>
            <w:tcW w:w="630" w:type="pct"/>
            <w:vMerge w:val="restart"/>
            <w:tcBorders>
              <w:tl2br w:val="nil"/>
              <w:tr2bl w:val="nil"/>
            </w:tcBorders>
            <w:vAlign w:val="center"/>
          </w:tcPr>
          <w:p>
            <w:pPr>
              <w:widowControl/>
              <w:spacing w:line="280" w:lineRule="exact"/>
              <w:jc w:val="lef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风险控制（15分）</w:t>
            </w: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业务质量（8分）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16</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绝当率比例</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8</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资产安全（3分）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17</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净资产占资产比例监管达标情况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0"/>
        </w:trPr>
        <w:tc>
          <w:tcPr>
            <w:tcW w:w="630" w:type="pct"/>
            <w:vMerge/>
            <w:tcBorders>
              <w:bottom w:val="single" w:sz="4" w:space="0" w:color="auto"/>
              <w:tl2br w:val="nil"/>
              <w:tr2bl w:val="nil"/>
            </w:tcBorders>
            <w:vAlign w:val="center"/>
          </w:tcPr>
          <w:p/>
        </w:tc>
        <w:tc>
          <w:tcPr>
            <w:tcW w:w="641" w:type="pct"/>
            <w:tcBorders>
              <w:bottom w:val="single" w:sz="4" w:space="0" w:color="auto"/>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当物管理（2分）</w:t>
            </w:r>
          </w:p>
        </w:tc>
        <w:tc>
          <w:tcPr>
            <w:tcW w:w="261" w:type="pct"/>
            <w:tcBorders>
              <w:bottom w:val="single" w:sz="4" w:space="0" w:color="auto"/>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18</w:t>
            </w:r>
          </w:p>
        </w:tc>
        <w:tc>
          <w:tcPr>
            <w:tcW w:w="2675" w:type="pct"/>
            <w:tcBorders>
              <w:bottom w:val="single" w:sz="4" w:space="0" w:color="auto"/>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在当期内对当物管理</w:t>
            </w:r>
          </w:p>
        </w:tc>
        <w:tc>
          <w:tcPr>
            <w:tcW w:w="436" w:type="pct"/>
            <w:tcBorders>
              <w:bottom w:val="single" w:sz="4" w:space="0" w:color="auto"/>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bottom w:val="single" w:sz="4" w:space="0" w:color="auto"/>
              <w:tl2br w:val="nil"/>
              <w:tr2bl w:val="nil"/>
            </w:tcBorders>
            <w:vAlign w:val="center"/>
          </w:tcPr>
          <w:p>
            <w:pPr>
              <w:widowControl/>
              <w:spacing w:line="280" w:lineRule="exact"/>
              <w:jc w:val="center"/>
              <w:rPr>
                <w:rFonts w:hint="eastAsia"/>
                <w:kern w:val="0"/>
                <w:sz w:val="24"/>
                <w:szCs w:val="24"/>
              </w:rPr>
            </w:pPr>
          </w:p>
        </w:tc>
      </w:tr>
      <w:tr>
        <w:trPr>
          <w:trHeight w:val="535"/>
        </w:trPr>
        <w:tc>
          <w:tcPr>
            <w:tcW w:w="63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关联交易（1分）</w:t>
            </w:r>
          </w:p>
        </w:tc>
        <w:tc>
          <w:tcPr>
            <w:tcW w:w="261" w:type="pc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19</w:t>
            </w:r>
          </w:p>
        </w:tc>
        <w:tc>
          <w:tcPr>
            <w:tcW w:w="2675" w:type="pc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rPr>
                <w:rFonts w:ascii="方正仿宋_GBK" w:eastAsia="方正仿宋_GBK" w:hint="eastAsia"/>
                <w:kern w:val="0"/>
                <w:sz w:val="24"/>
                <w:szCs w:val="24"/>
              </w:rPr>
            </w:pPr>
            <w:r>
              <w:rPr>
                <w:rFonts w:ascii="方正仿宋_GBK" w:eastAsia="方正仿宋_GBK" w:hint="eastAsia"/>
                <w:kern w:val="0"/>
                <w:sz w:val="24"/>
                <w:szCs w:val="24"/>
              </w:rPr>
              <w:t>股东典当余额</w:t>
            </w:r>
          </w:p>
        </w:tc>
        <w:tc>
          <w:tcPr>
            <w:tcW w:w="436" w:type="pc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w:t>
            </w:r>
          </w:p>
        </w:tc>
        <w:tc>
          <w:tcPr>
            <w:tcW w:w="357" w:type="pc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jc w:val="center"/>
              <w:rPr>
                <w:rFonts w:hint="eastAsia"/>
                <w:kern w:val="0"/>
                <w:sz w:val="24"/>
                <w:szCs w:val="24"/>
              </w:rPr>
            </w:pPr>
          </w:p>
        </w:tc>
      </w:tr>
      <w:tr>
        <w:trPr>
          <w:trHeight w:val="445"/>
        </w:trPr>
        <w:tc>
          <w:tcPr>
            <w:tcW w:w="630" w:type="pct"/>
            <w:vMerge/>
            <w:tcBorders>
              <w:top w:val="single" w:sz="4" w:space="0" w:color="auto"/>
              <w:tl2br w:val="nil"/>
              <w:tr2bl w:val="nil"/>
            </w:tcBorders>
            <w:vAlign w:val="center"/>
          </w:tcPr>
          <w:p/>
        </w:tc>
        <w:tc>
          <w:tcPr>
            <w:tcW w:w="641" w:type="pct"/>
            <w:tcBorders>
              <w:top w:val="single" w:sz="4" w:space="0" w:color="auto"/>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银行融资（1分）</w:t>
            </w:r>
          </w:p>
        </w:tc>
        <w:tc>
          <w:tcPr>
            <w:tcW w:w="261" w:type="pct"/>
            <w:tcBorders>
              <w:top w:val="single" w:sz="4" w:space="0" w:color="auto"/>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20</w:t>
            </w:r>
          </w:p>
        </w:tc>
        <w:tc>
          <w:tcPr>
            <w:tcW w:w="2675" w:type="pct"/>
            <w:tcBorders>
              <w:top w:val="single" w:sz="4" w:space="0" w:color="auto"/>
              <w:tl2br w:val="nil"/>
              <w:tr2bl w:val="nil"/>
            </w:tcBorders>
            <w:vAlign w:val="center"/>
          </w:tcPr>
          <w:p>
            <w:pPr>
              <w:widowControl/>
              <w:spacing w:line="280" w:lineRule="exact"/>
              <w:rPr>
                <w:rFonts w:ascii="方正仿宋_GBK" w:eastAsia="方正仿宋_GBK" w:hint="eastAsia"/>
                <w:kern w:val="0"/>
                <w:sz w:val="24"/>
                <w:szCs w:val="24"/>
              </w:rPr>
            </w:pPr>
            <w:r>
              <w:rPr>
                <w:rFonts w:ascii="方正仿宋_GBK" w:eastAsia="方正仿宋_GBK" w:hint="eastAsia"/>
                <w:kern w:val="0"/>
                <w:sz w:val="24"/>
                <w:szCs w:val="24"/>
              </w:rPr>
              <w:t>典当行向银行贷款余额</w:t>
            </w:r>
          </w:p>
        </w:tc>
        <w:tc>
          <w:tcPr>
            <w:tcW w:w="436" w:type="pct"/>
            <w:tcBorders>
              <w:top w:val="single" w:sz="4" w:space="0" w:color="auto"/>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w:t>
            </w:r>
          </w:p>
        </w:tc>
        <w:tc>
          <w:tcPr>
            <w:tcW w:w="357" w:type="pct"/>
            <w:tcBorders>
              <w:top w:val="single" w:sz="4" w:space="0" w:color="auto"/>
              <w:tl2br w:val="nil"/>
              <w:tr2bl w:val="nil"/>
            </w:tcBorders>
            <w:vAlign w:val="center"/>
          </w:tcPr>
          <w:p>
            <w:pPr>
              <w:widowControl/>
              <w:spacing w:line="280" w:lineRule="exact"/>
              <w:jc w:val="center"/>
              <w:rPr>
                <w:rFonts w:hint="eastAsia"/>
                <w:kern w:val="0"/>
                <w:sz w:val="24"/>
                <w:szCs w:val="24"/>
              </w:rPr>
            </w:pPr>
          </w:p>
        </w:tc>
      </w:tr>
      <w:tr>
        <w:trPr>
          <w:trHeight w:val="380"/>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小计</w:t>
            </w:r>
          </w:p>
        </w:tc>
        <w:tc>
          <w:tcPr>
            <w:tcW w:w="261" w:type="pct"/>
            <w:tcBorders>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p>
        </w:tc>
        <w:tc>
          <w:tcPr>
            <w:tcW w:w="436" w:type="pct"/>
            <w:tcBorders>
              <w:tl2br w:val="nil"/>
              <w:tr2bl w:val="nil"/>
            </w:tcBorders>
            <w:vAlign w:val="center"/>
          </w:tcPr>
          <w:p>
            <w:pPr>
              <w:widowControl/>
              <w:spacing w:line="280" w:lineRule="exact"/>
              <w:jc w:val="center"/>
              <w:rPr>
                <w:rFonts w:hint="eastAsia"/>
                <w:kern w:val="0"/>
                <w:sz w:val="24"/>
                <w:szCs w:val="24"/>
                <w:lang w:val="en-US"/>
              </w:rPr>
            </w:pPr>
            <w:r>
              <w:rPr>
                <w:rFonts w:hint="eastAsia"/>
                <w:kern w:val="0"/>
                <w:sz w:val="24"/>
                <w:szCs w:val="24"/>
              </w:rPr>
              <w:t>1</w:t>
            </w:r>
            <w:r>
              <w:rPr>
                <w:rFonts w:hint="eastAsia"/>
                <w:kern w:val="0"/>
                <w:sz w:val="24"/>
                <w:szCs w:val="24"/>
                <w:lang w:val="en-US"/>
              </w:rPr>
              <w:t>5</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1"/>
        </w:trPr>
        <w:tc>
          <w:tcPr>
            <w:tcW w:w="630"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p>
            <w:pPr>
              <w:widowControl/>
              <w:spacing w:line="280" w:lineRule="exact"/>
              <w:jc w:val="center"/>
              <w:rPr>
                <w:rFonts w:ascii="方正仿宋_GBK" w:eastAsia="方正仿宋_GBK" w:cs="方正黑体_GBK" w:hint="eastAsia"/>
                <w:kern w:val="0"/>
                <w:sz w:val="24"/>
                <w:szCs w:val="24"/>
              </w:rPr>
            </w:pP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合规要求（42分）</w:t>
            </w:r>
          </w:p>
          <w:p>
            <w:pPr>
              <w:widowControl/>
              <w:spacing w:line="280" w:lineRule="exact"/>
              <w:jc w:val="center"/>
              <w:rPr>
                <w:rFonts w:ascii="方正仿宋_GBK" w:eastAsia="方正仿宋_GBK" w:cs="方正黑体_GBK" w:hint="eastAsia"/>
                <w:kern w:val="0"/>
                <w:sz w:val="24"/>
                <w:szCs w:val="24"/>
              </w:rPr>
            </w:pPr>
          </w:p>
          <w:p>
            <w:pPr>
              <w:widowControl/>
              <w:spacing w:line="280" w:lineRule="exact"/>
              <w:jc w:val="center"/>
              <w:rPr>
                <w:rFonts w:ascii="方正仿宋_GBK" w:eastAsia="方正仿宋_GBK" w:cs="方正黑体_GBK" w:hint="eastAsia"/>
                <w:kern w:val="0"/>
                <w:sz w:val="24"/>
                <w:szCs w:val="24"/>
              </w:rPr>
            </w:pPr>
          </w:p>
        </w:tc>
        <w:tc>
          <w:tcPr>
            <w:tcW w:w="641" w:type="pct"/>
            <w:vMerge w:val="restart"/>
            <w:tcBorders>
              <w:tl2br w:val="nil"/>
              <w:tr2bl w:val="nil"/>
            </w:tcBorders>
            <w:vAlign w:val="center"/>
          </w:tcPr>
          <w:p>
            <w:pPr>
              <w:widowControl/>
              <w:tabs>
                <w:tab w:val="left" w:pos="538"/>
              </w:tabs>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业务规定</w:t>
            </w:r>
          </w:p>
          <w:p>
            <w:pPr>
              <w:widowControl/>
              <w:tabs>
                <w:tab w:val="left" w:pos="538"/>
              </w:tabs>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（15分）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21</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典当行禁止经营的行为</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1"/>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22</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典当业务办理相应的抵质押登记手续情况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1"/>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23</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机打当票情况，典当合同和当票的完善性、“账外挂账”情况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1"/>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24</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典当业务放款比例</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4</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81"/>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ind w:left="240" w:hangingChars="100" w:hanging="240"/>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25</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当金利息及综合费收取合规、典当业务展业地址情况</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40"/>
        </w:trPr>
        <w:tc>
          <w:tcPr>
            <w:tcW w:w="630" w:type="pct"/>
            <w:vMerge/>
            <w:tcBorders>
              <w:tl2br w:val="nil"/>
              <w:tr2bl w:val="nil"/>
            </w:tcBorders>
            <w:vAlign w:val="center"/>
          </w:tcP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数据报送（5分）</w:t>
            </w:r>
          </w:p>
          <w:p>
            <w:pPr>
              <w:widowControl/>
              <w:spacing w:line="280" w:lineRule="exact"/>
              <w:jc w:val="center"/>
              <w:rPr>
                <w:rFonts w:ascii="方正仿宋_GBK" w:eastAsia="方正仿宋_GBK" w:cs="方正黑体_GBK" w:hint="eastAsia"/>
                <w:kern w:val="0"/>
                <w:sz w:val="24"/>
                <w:szCs w:val="24"/>
              </w:rPr>
            </w:pPr>
          </w:p>
          <w:p>
            <w:pPr>
              <w:widowControl/>
              <w:spacing w:line="280" w:lineRule="exact"/>
              <w:jc w:val="center"/>
              <w:rPr>
                <w:rFonts w:ascii="方正仿宋_GBK" w:eastAsia="方正仿宋_GBK" w:cs="方正黑体_GBK" w:hint="eastAsia"/>
                <w:kern w:val="0"/>
                <w:sz w:val="24"/>
                <w:szCs w:val="24"/>
              </w:rPr>
            </w:p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26</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安装全国典当行业管理信息系统</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35"/>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27</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按要求报送典当行年审资料、监管数据和报表等</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4</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19"/>
        </w:trPr>
        <w:tc>
          <w:tcPr>
            <w:tcW w:w="630" w:type="pct"/>
            <w:vMerge/>
            <w:tcBorders>
              <w:tl2br w:val="nil"/>
              <w:tr2bl w:val="nil"/>
            </w:tcBorders>
            <w:vAlign w:val="center"/>
          </w:tcPr>
          <w:p/>
        </w:tc>
        <w:tc>
          <w:tcPr>
            <w:tcW w:w="641" w:type="pct"/>
            <w:vMerge w:val="restar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行业监管</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（20分）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28</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典当行年审结果情况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6</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62"/>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29</w:t>
            </w:r>
          </w:p>
        </w:tc>
        <w:tc>
          <w:tcPr>
            <w:tcW w:w="2675" w:type="pct"/>
            <w:tcBorders>
              <w:tl2br w:val="nil"/>
              <w:tr2bl w:val="nil"/>
            </w:tcBorders>
            <w:vAlign w:val="center"/>
          </w:tcPr>
          <w:p>
            <w:pPr>
              <w:widowControl/>
              <w:spacing w:line="280" w:lineRule="exact"/>
              <w:rPr>
                <w:rFonts w:ascii="方正仿宋_GBK" w:eastAsia="方正仿宋_GBK" w:hint="eastAsia"/>
                <w:kern w:val="0"/>
                <w:sz w:val="24"/>
                <w:szCs w:val="24"/>
              </w:rPr>
            </w:pPr>
            <w:r>
              <w:rPr>
                <w:rFonts w:ascii="方正仿宋_GBK" w:eastAsia="方正仿宋_GBK" w:cs="方正仿宋_GBK" w:hint="eastAsia"/>
                <w:sz w:val="24"/>
                <w:szCs w:val="24"/>
              </w:rPr>
              <w:t>执行重大报告事项报告制度情况、</w:t>
            </w:r>
            <w:r>
              <w:rPr>
                <w:rFonts w:ascii="方正仿宋_GBK" w:eastAsia="方正仿宋_GBK" w:hint="eastAsia"/>
                <w:kern w:val="0"/>
                <w:sz w:val="24"/>
                <w:szCs w:val="24"/>
              </w:rPr>
              <w:t>舆情处置情况、安全生产落实情况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34"/>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30</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sz w:val="24"/>
                <w:szCs w:val="24"/>
              </w:rPr>
              <w:t>执行登记事项变更报批</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04"/>
        </w:trPr>
        <w:tc>
          <w:tcPr>
            <w:tcW w:w="630" w:type="pct"/>
            <w:vMerge/>
            <w:tcBorders>
              <w:tl2br w:val="nil"/>
              <w:tr2bl w:val="nil"/>
            </w:tcBorders>
            <w:vAlign w:val="center"/>
          </w:tcPr>
          <w:p/>
        </w:tc>
        <w:tc>
          <w:tcPr>
            <w:tcW w:w="641" w:type="pct"/>
            <w:vMerge/>
            <w:tcBorders>
              <w:tl2br w:val="nil"/>
              <w:tr2bl w:val="nil"/>
            </w:tcBorders>
            <w:vAlign w:val="center"/>
          </w:tcP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31</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被监管部门下发责令整改通知书、行政处罚、监管约谈、监管通报等监管措施</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8</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77"/>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消费者权益保护</w:t>
            </w:r>
          </w:p>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（2分）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32</w:t>
            </w: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r>
              <w:rPr>
                <w:rFonts w:ascii="方正仿宋_GBK" w:eastAsia="方正仿宋_GBK" w:hint="eastAsia"/>
                <w:kern w:val="0"/>
                <w:sz w:val="24"/>
                <w:szCs w:val="24"/>
              </w:rPr>
              <w:t>加强消费者权益保护、信息公开、信访投诉处置等情况</w:t>
            </w: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367"/>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小 计</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42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78"/>
        </w:trPr>
        <w:tc>
          <w:tcPr>
            <w:tcW w:w="630"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常规指标总分</w:t>
            </w: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合 计</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tc>
        <w:tc>
          <w:tcPr>
            <w:tcW w:w="2675" w:type="pct"/>
            <w:tcBorders>
              <w:tl2br w:val="nil"/>
              <w:tr2bl w:val="nil"/>
            </w:tcBorders>
            <w:vAlign w:val="center"/>
          </w:tcPr>
          <w:p>
            <w:pPr>
              <w:widowControl/>
              <w:snapToGrid w:val="0"/>
              <w:spacing w:line="280" w:lineRule="exact"/>
              <w:rPr>
                <w:rFonts w:ascii="方正仿宋_GBK" w:eastAsia="方正仿宋_GBK" w:hint="eastAsia"/>
                <w:kern w:val="0"/>
                <w:sz w:val="24"/>
                <w:szCs w:val="24"/>
              </w:rPr>
            </w:pPr>
          </w:p>
        </w:tc>
        <w:tc>
          <w:tcPr>
            <w:tcW w:w="436" w:type="pct"/>
            <w:tcBorders>
              <w:tl2br w:val="nil"/>
              <w:tr2bl w:val="nil"/>
            </w:tcBorders>
            <w:vAlign w:val="center"/>
          </w:tcPr>
          <w:p>
            <w:pPr>
              <w:widowControl/>
              <w:snapToGrid w:val="0"/>
              <w:spacing w:line="280" w:lineRule="exact"/>
              <w:jc w:val="center"/>
              <w:rPr>
                <w:rFonts w:hint="eastAsia"/>
                <w:kern w:val="0"/>
                <w:sz w:val="24"/>
                <w:szCs w:val="24"/>
              </w:rPr>
            </w:pPr>
            <w:r>
              <w:rPr>
                <w:rFonts w:hint="eastAsia"/>
                <w:kern w:val="0"/>
                <w:sz w:val="24"/>
                <w:szCs w:val="24"/>
              </w:rPr>
              <w:t>100</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66"/>
        </w:trPr>
        <w:tc>
          <w:tcPr>
            <w:tcW w:w="630" w:type="pct"/>
            <w:vMerge w:val="restart"/>
            <w:tcBorders>
              <w:tl2br w:val="nil"/>
              <w:tr2bl w:val="nil"/>
            </w:tcBorders>
            <w:vAlign w:val="center"/>
          </w:tcPr>
          <w:p>
            <w:pPr>
              <w:widowControl/>
              <w:spacing w:line="280" w:lineRule="exact"/>
              <w:jc w:val="lef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加减分项（10分)</w:t>
            </w: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创新能力（2分）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33</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专利获得、信息化智能化运用、业务创新</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626"/>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社会责任（3分）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34</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考核期内参加社会公益活动，包括但不限于公益捐赠、扶贫救助、乡村振兴、减免困难客户息费等活动。</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3</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689"/>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行业宣传（2分）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35</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考核期内在全国、全市官方媒体、协会刊物发表行业正面宣传性文章。</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675"/>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荣誉表彰（2分）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36</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考核期内公司或者公司员工，获得国家级表彰、或部级表彰、或市级表彰、或区县级表彰。</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2</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474"/>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资格证书（1分）</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37</w:t>
            </w: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r>
              <w:rPr>
                <w:rFonts w:ascii="方正仿宋_GBK" w:eastAsia="方正仿宋_GBK" w:hint="eastAsia"/>
                <w:kern w:val="0"/>
                <w:sz w:val="24"/>
                <w:szCs w:val="24"/>
              </w:rPr>
              <w:t>在考核期员工已经取得不低于于中级职称级别的有关证书。</w:t>
            </w: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529"/>
        </w:trPr>
        <w:tc>
          <w:tcPr>
            <w:tcW w:w="630" w:type="pct"/>
            <w:vMerge/>
            <w:tcBorders>
              <w:tl2br w:val="nil"/>
              <w:tr2bl w:val="nil"/>
            </w:tcBorders>
            <w:vAlign w:val="center"/>
          </w:tcPr>
          <w:p/>
        </w:tc>
        <w:tc>
          <w:tcPr>
            <w:tcW w:w="64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小 计</w:t>
            </w:r>
          </w:p>
        </w:tc>
        <w:tc>
          <w:tcPr>
            <w:tcW w:w="261"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10</w:t>
            </w:r>
          </w:p>
        </w:tc>
        <w:tc>
          <w:tcPr>
            <w:tcW w:w="357" w:type="pct"/>
            <w:tcBorders>
              <w:tl2br w:val="nil"/>
              <w:tr2bl w:val="nil"/>
            </w:tcBorders>
            <w:vAlign w:val="center"/>
          </w:tcPr>
          <w:p>
            <w:pPr>
              <w:widowControl/>
              <w:spacing w:line="280" w:lineRule="exact"/>
              <w:jc w:val="center"/>
              <w:rPr>
                <w:rFonts w:hint="eastAsia"/>
                <w:kern w:val="0"/>
                <w:sz w:val="24"/>
                <w:szCs w:val="24"/>
              </w:rPr>
            </w:pPr>
          </w:p>
        </w:tc>
      </w:tr>
      <w:tr>
        <w:trPr>
          <w:trHeight w:val="603"/>
        </w:trPr>
        <w:tc>
          <w:tcPr>
            <w:tcW w:w="630" w:type="pct"/>
            <w:tcBorders>
              <w:tl2br w:val="nil"/>
              <w:tr2bl w:val="nil"/>
            </w:tcBorders>
            <w:vAlign w:val="center"/>
          </w:tcPr>
          <w:p>
            <w:pPr>
              <w:widowControl/>
              <w:spacing w:line="280" w:lineRule="exact"/>
              <w:jc w:val="center"/>
              <w:rPr>
                <w:rFonts w:ascii="方正仿宋_GBK" w:eastAsia="方正仿宋_GBK" w:cs="方正黑体_GBK" w:hint="eastAsia"/>
                <w:kern w:val="0"/>
                <w:sz w:val="24"/>
                <w:szCs w:val="24"/>
              </w:rPr>
            </w:pPr>
            <w:r>
              <w:rPr>
                <w:rFonts w:ascii="方正仿宋_GBK" w:eastAsia="方正仿宋_GBK" w:cs="方正黑体_GBK" w:hint="eastAsia"/>
                <w:kern w:val="0"/>
                <w:sz w:val="24"/>
                <w:szCs w:val="24"/>
              </w:rPr>
              <w:t>评级总分</w:t>
            </w:r>
          </w:p>
        </w:tc>
        <w:tc>
          <w:tcPr>
            <w:tcW w:w="641" w:type="pct"/>
            <w:tcBorders>
              <w:tl2br w:val="nil"/>
              <w:tr2bl w:val="nil"/>
            </w:tcBorders>
            <w:vAlign w:val="center"/>
          </w:tcPr>
          <w:p>
            <w:pPr>
              <w:widowControl/>
              <w:spacing w:line="280" w:lineRule="exact"/>
              <w:jc w:val="center"/>
              <w:rPr>
                <w:rFonts w:ascii="方正仿宋_GBK" w:eastAsia="方正仿宋_GBK" w:hint="eastAsia"/>
                <w:bCs/>
                <w:kern w:val="0"/>
                <w:sz w:val="24"/>
                <w:szCs w:val="24"/>
              </w:rPr>
            </w:pPr>
            <w:r>
              <w:rPr>
                <w:rFonts w:ascii="方正仿宋_GBK" w:eastAsia="方正仿宋_GBK" w:hint="eastAsia"/>
                <w:bCs/>
                <w:kern w:val="0"/>
                <w:sz w:val="24"/>
                <w:szCs w:val="24"/>
              </w:rPr>
              <w:t>总 计</w:t>
            </w:r>
          </w:p>
        </w:tc>
        <w:tc>
          <w:tcPr>
            <w:tcW w:w="261" w:type="pct"/>
            <w:tcBorders>
              <w:tl2br w:val="nil"/>
              <w:tr2bl w:val="nil"/>
            </w:tcBorders>
            <w:vAlign w:val="center"/>
          </w:tcPr>
          <w:p>
            <w:pPr>
              <w:widowControl/>
              <w:spacing w:line="280" w:lineRule="exact"/>
              <w:jc w:val="center"/>
              <w:rPr>
                <w:rFonts w:ascii="方正仿宋_GBK" w:eastAsia="方正仿宋_GBK" w:hint="eastAsia"/>
                <w:b/>
                <w:bCs/>
                <w:kern w:val="0"/>
                <w:sz w:val="24"/>
                <w:szCs w:val="24"/>
              </w:rPr>
            </w:pPr>
          </w:p>
        </w:tc>
        <w:tc>
          <w:tcPr>
            <w:tcW w:w="2675" w:type="pct"/>
            <w:tcBorders>
              <w:tl2br w:val="nil"/>
              <w:tr2bl w:val="nil"/>
            </w:tcBorders>
            <w:vAlign w:val="center"/>
          </w:tcPr>
          <w:p>
            <w:pPr>
              <w:widowControl/>
              <w:spacing w:line="280" w:lineRule="exact"/>
              <w:jc w:val="left"/>
              <w:rPr>
                <w:rFonts w:ascii="方正仿宋_GBK" w:eastAsia="方正仿宋_GBK" w:hint="eastAsia"/>
                <w:kern w:val="0"/>
                <w:sz w:val="24"/>
                <w:szCs w:val="24"/>
              </w:rPr>
            </w:pPr>
          </w:p>
        </w:tc>
        <w:tc>
          <w:tcPr>
            <w:tcW w:w="436" w:type="pct"/>
            <w:tcBorders>
              <w:tl2br w:val="nil"/>
              <w:tr2bl w:val="nil"/>
            </w:tcBorders>
            <w:vAlign w:val="center"/>
          </w:tcPr>
          <w:p>
            <w:pPr>
              <w:widowControl/>
              <w:spacing w:line="280" w:lineRule="exact"/>
              <w:jc w:val="center"/>
              <w:rPr>
                <w:rFonts w:hint="eastAsia"/>
                <w:kern w:val="0"/>
                <w:sz w:val="24"/>
                <w:szCs w:val="24"/>
              </w:rPr>
            </w:pPr>
            <w:r>
              <w:rPr>
                <w:rFonts w:hint="eastAsia"/>
                <w:kern w:val="0"/>
                <w:sz w:val="24"/>
                <w:szCs w:val="24"/>
              </w:rPr>
              <w:t>110</w:t>
            </w:r>
          </w:p>
        </w:tc>
        <w:tc>
          <w:tcPr>
            <w:tcW w:w="357" w:type="pct"/>
            <w:tcBorders>
              <w:tl2br w:val="nil"/>
              <w:tr2bl w:val="nil"/>
            </w:tcBorders>
            <w:vAlign w:val="center"/>
          </w:tcPr>
          <w:p>
            <w:pPr>
              <w:widowControl/>
              <w:spacing w:line="280" w:lineRule="exact"/>
              <w:jc w:val="center"/>
              <w:rPr>
                <w:rFonts w:hint="eastAsia"/>
                <w:kern w:val="0"/>
                <w:sz w:val="24"/>
                <w:szCs w:val="24"/>
              </w:rPr>
            </w:pPr>
          </w:p>
        </w:tc>
      </w:tr>
    </w:tbl>
    <w:p>
      <w:pPr>
        <w:spacing w:line="590" w:lineRule="exact"/>
        <w:ind w:firstLineChars="200" w:firstLine="420"/>
        <w:jc w:val="left"/>
        <w:rPr>
          <w:szCs w:val="32"/>
          <w:lang w:eastAsia="zh-TW"/>
        </w:rPr>
      </w:pPr>
    </w:p>
    <w:p>
      <w:pPr>
        <w:spacing w:line="590" w:lineRule="exact"/>
        <w:rPr>
          <w:rFonts w:eastAsia="方正黑体_GBK" w:hint="eastAsia"/>
          <w:szCs w:val="32"/>
        </w:rPr>
      </w:pPr>
      <w:r>
        <w:br w:type="page"/>
      </w:r>
      <w:r>
        <w:rPr>
          <w:rFonts w:eastAsia="方正黑体_GBK"/>
          <w:sz w:val="32"/>
          <w:szCs w:val="32"/>
        </w:rPr>
        <w:t>附件</w:t>
      </w:r>
      <w:r>
        <w:rPr>
          <w:rFonts w:ascii="Times New Roman" w:eastAsia="方正黑体_GBK" w:cs="Times New Roman" w:hAnsi="Times New Roman"/>
          <w:sz w:val="32"/>
          <w:szCs w:val="32"/>
        </w:rPr>
        <w:t>2</w:t>
      </w:r>
    </w:p>
    <w:p>
      <w:pPr>
        <w:spacing w:line="590" w:lineRule="exact"/>
        <w:rPr>
          <w:rFonts w:eastAsia="方正黑体_GBK"/>
          <w:szCs w:val="32"/>
        </w:rPr>
      </w:pPr>
    </w:p>
    <w:p>
      <w:pPr>
        <w:spacing w:line="590" w:lineRule="exact"/>
        <w:jc w:val="center"/>
        <w:rPr>
          <w:rFonts w:eastAsia="方正小标宋_GBK"/>
          <w:kern w:val="0"/>
          <w:sz w:val="44"/>
          <w:szCs w:val="44"/>
        </w:rPr>
      </w:pPr>
      <w:r>
        <w:rPr>
          <w:rFonts w:eastAsia="方正小标宋_GBK"/>
          <w:kern w:val="0"/>
          <w:sz w:val="44"/>
          <w:szCs w:val="44"/>
        </w:rPr>
        <w:t>重庆市典当行监管评级评分标准</w:t>
      </w:r>
    </w:p>
    <w:p>
      <w:pPr>
        <w:spacing w:line="590" w:lineRule="exact"/>
        <w:ind w:firstLineChars="200" w:firstLine="720"/>
        <w:jc w:val="center"/>
        <w:rPr>
          <w:rFonts w:eastAsia="方正黑体_GBK"/>
          <w:sz w:val="36"/>
          <w:szCs w:val="36"/>
        </w:rPr>
      </w:pPr>
    </w:p>
    <w:p>
      <w:pPr>
        <w:spacing w:line="590" w:lineRule="exact"/>
        <w:ind w:firstLineChars="200" w:firstLine="640"/>
        <w:jc w:val="left"/>
        <w:rPr>
          <w:rFonts w:ascii="方正黑体_GBK" w:eastAsia="方正黑体_GBK" w:hint="eastAsia"/>
          <w:sz w:val="32"/>
          <w:szCs w:val="32"/>
        </w:rPr>
      </w:pPr>
      <w:r>
        <w:rPr>
          <w:rFonts w:ascii="方正黑体_GBK" w:eastAsia="方正黑体_GBK" w:hint="eastAsia"/>
          <w:sz w:val="32"/>
          <w:szCs w:val="32"/>
        </w:rPr>
        <w:t>一、公司治理（20分）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（一）股东出资（3分）</w:t>
      </w:r>
    </w:p>
    <w:p>
      <w:pPr>
        <w:pStyle w:val="23"/>
        <w:spacing w:line="590" w:lineRule="exact"/>
        <w:jc w:val="left"/>
        <w:rPr>
          <w:rFonts w:ascii="方正仿宋_GBK" w:eastAsia="方正仿宋_GBK" w:hint="eastAsia"/>
          <w:sz w:val="32"/>
          <w:szCs w:val="32"/>
        </w:rPr>
      </w:pPr>
      <w:r>
        <w:rPr>
          <w:rFonts w:ascii="方正仿宋_GBK" w:eastAsia="方正仿宋_GBK" w:hint="eastAsia"/>
          <w:sz w:val="32"/>
          <w:szCs w:val="32"/>
        </w:rPr>
        <w:t>1．资本实力（2分）</w:t>
      </w:r>
    </w:p>
    <w:p>
      <w:pPr>
        <w:pStyle w:val="23"/>
        <w:spacing w:line="590" w:lineRule="exact"/>
        <w:jc w:val="left"/>
        <w:rPr>
          <w:rFonts w:ascii="方正仿宋_GBK" w:eastAsia="方正仿宋_GBK" w:hint="eastAsia"/>
          <w:sz w:val="32"/>
          <w:szCs w:val="32"/>
        </w:rPr>
      </w:pPr>
      <w:r>
        <w:rPr>
          <w:rFonts w:ascii="方正仿宋_GBK" w:eastAsia="方正仿宋_GBK" w:hint="eastAsia"/>
          <w:sz w:val="32"/>
          <w:szCs w:val="32"/>
        </w:rPr>
        <w:t xml:space="preserve">典当行注册资本在2000万元以下的，得1分；在2000—5000万元，得1.5分；5000万元以上的，得2分。  </w:t>
      </w:r>
    </w:p>
    <w:p>
      <w:pPr>
        <w:pStyle w:val="23"/>
        <w:spacing w:line="590" w:lineRule="exact"/>
        <w:jc w:val="left"/>
        <w:rPr>
          <w:rFonts w:ascii="方正仿宋_GBK" w:eastAsia="方正仿宋_GBK" w:hint="eastAsia"/>
          <w:sz w:val="32"/>
          <w:szCs w:val="32"/>
        </w:rPr>
      </w:pPr>
      <w:r>
        <w:rPr>
          <w:rFonts w:ascii="方正仿宋_GBK" w:eastAsia="方正仿宋_GBK" w:hint="eastAsia"/>
          <w:sz w:val="32"/>
          <w:szCs w:val="32"/>
        </w:rPr>
        <w:t>2．股东稳健性（1分）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主要股东或实际控制人经营及财务状况正常、无重大违法违规情形的，得0.5分；考核期内有增资得0.5分。若主要股东或实际控制人考核期内有重大违法违规行为，不得分。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（二）内部治理（6分）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3．“三会一层”设立及执行情况（2分）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建立股东（大）会、董事会（执行董事）、监事会、高级管理层为主体的组织架构，得1分；“三会一层”能够按照《公司法》要求履行各自职责，得1分。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4．公司组织架构建设情况（2分）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根据政策要求、战略发展定位、业务品种等因素，确定了内部部门和岗位设置及职责、权限、权责界限清晰，人员配比合理，得2分，缺少一项扣1分，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5．营业场所（2分）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场所要求：经营场所内设置录像设备；营业柜台设置防护设施；设置符合安全要求的典当物品保管库房和保险箱（柜、库）；设置报警装置；门窗设置防护设施；配备必要的消防设施及器材；悬挂有营业执照和典当经营许可证；悬挂《典当管理办法》挂牌；公示利率费率收费标准、十不准内容。</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全部达标得2分，未达标一项扣0.5分，最多扣2分。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（三）党建情况和人才建设（3分）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6．建立党组织情况（1分）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符合设立党支部条件并已建立党支部的机构，得1分。符合条件但未建立党支部的扣1分。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7．职工队伍整体素质（2分）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职工队伍中本科及以上学历的员工占比40%（含）以上，得1分；职工队伍中本科及以上学历的员工占比80%（含）以上，得2分。有职工发生严重违法违纪情形的，一次扣1分，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（四）内控管理（3分）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8．建立健全内控制度情况及执行情况（2分）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建立典当行公司内部控制制度，实施一系列内控制度、程序和方法，对风险进行事前防范、事中控制和事后监督纠正的动态机制，包括建立健全审慎的典当风险管理制度、当后管理制度、财务核算制度、财务内部控制制度等业务规则和风险管理制度，得2分。缺少一项扣0.5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9．建立重大事项应急处置机制和金融反腐机制及执行情况（1分）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建立声誉风险、突发事件应急处置、金融反腐等内部制度，得0.5分；严格落实上述制度的，得0.5分。</w:t>
      </w:r>
    </w:p>
    <w:p>
      <w:pPr>
        <w:spacing w:line="590" w:lineRule="exact"/>
        <w:ind w:firstLine="630"/>
        <w:jc w:val="left"/>
        <w:rPr>
          <w:rFonts w:ascii="方正楷体_GBK" w:eastAsia="方正楷体_GBK" w:hint="eastAsia"/>
          <w:sz w:val="32"/>
          <w:szCs w:val="32"/>
        </w:rPr>
      </w:pPr>
      <w:r>
        <w:rPr>
          <w:rFonts w:ascii="方正楷体_GBK" w:eastAsia="方正楷体_GBK" w:hint="eastAsia"/>
          <w:sz w:val="32"/>
          <w:szCs w:val="32"/>
        </w:rPr>
        <w:t>（五）公共信用综合评价情况（5分）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kern w:val="0"/>
          <w:sz w:val="32"/>
          <w:szCs w:val="32"/>
        </w:rPr>
        <w:t>10．</w:t>
      </w:r>
      <w:r>
        <w:rPr>
          <w:rFonts w:ascii="方正仿宋_GBK" w:eastAsia="方正仿宋_GBK" w:hint="eastAsia"/>
          <w:sz w:val="32"/>
          <w:szCs w:val="32"/>
        </w:rPr>
        <w:t>最近一次公共信用综合评价结果为A类的，得5分；为B级的，得3分；为C级的，得1分；为D级的，不得分。</w:t>
      </w:r>
    </w:p>
    <w:p>
      <w:pPr>
        <w:spacing w:line="590" w:lineRule="exact"/>
        <w:ind w:firstLineChars="200" w:firstLine="640"/>
        <w:jc w:val="left"/>
        <w:rPr>
          <w:rFonts w:ascii="方正黑体_GBK" w:eastAsia="方正黑体_GBK" w:hint="eastAsia"/>
          <w:bCs/>
          <w:kern w:val="0"/>
          <w:sz w:val="32"/>
          <w:szCs w:val="32"/>
        </w:rPr>
      </w:pPr>
      <w:r>
        <w:rPr>
          <w:rFonts w:ascii="方正黑体_GBK" w:eastAsia="方正黑体_GBK" w:hint="eastAsia"/>
          <w:sz w:val="32"/>
          <w:szCs w:val="32"/>
        </w:rPr>
        <w:t>二、</w:t>
      </w:r>
      <w:r>
        <w:rPr>
          <w:rFonts w:ascii="方正黑体_GBK" w:eastAsia="方正黑体_GBK" w:hint="eastAsia"/>
          <w:bCs/>
          <w:kern w:val="0"/>
          <w:sz w:val="32"/>
          <w:szCs w:val="32"/>
        </w:rPr>
        <w:t>业务经营（23分）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（一）业务规模（10分）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11．典当总额情况（6分）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考核期年均典当总额（典当放款额）与实收资本的比例在20%（不含）以下的，不得分；在20%（含）—60%的，得2分；60%（含）—80%的，得3分；在80%（含）—100%的，得4分；在100%（含）—150%的，得5分；超过</w:t>
      </w:r>
      <w:r>
        <w:rPr>
          <w:rFonts w:ascii="方正仿宋_GBK" w:eastAsia="方正仿宋_GBK" w:hint="eastAsia"/>
          <w:sz w:val="32"/>
          <w:szCs w:val="32"/>
          <w:lang w:val="en-US"/>
        </w:rPr>
        <w:t>150</w:t>
      </w:r>
      <w:r>
        <w:rPr>
          <w:rFonts w:ascii="方正仿宋_GBK" w:eastAsia="方正仿宋_GBK" w:hint="eastAsia"/>
          <w:sz w:val="32"/>
          <w:szCs w:val="32"/>
        </w:rPr>
        <w:t>%以上的，得6分。</w:t>
      </w:r>
    </w:p>
    <w:p>
      <w:pPr>
        <w:spacing w:line="590" w:lineRule="exact"/>
        <w:ind w:left="0" w:firstLineChars="200" w:firstLine="640"/>
        <w:jc w:val="left"/>
        <w:rPr>
          <w:rFonts w:ascii="方正仿宋_GBK" w:eastAsia="方正仿宋_GBK" w:hint="eastAsia"/>
          <w:sz w:val="32"/>
          <w:szCs w:val="32"/>
        </w:rPr>
      </w:pPr>
      <w:r>
        <w:rPr>
          <w:rFonts w:ascii="方正仿宋_GBK" w:eastAsia="方正仿宋_GBK" w:hint="eastAsia"/>
          <w:sz w:val="32"/>
          <w:szCs w:val="32"/>
        </w:rPr>
        <w:t>12．典当余额情况（4分）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考核期年均典当余额（当金结存额）较上期持平或增长的得1分，另外增长超过5个百分点加1分；年均典当余额较上期下降的，不得分。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计算公式：考核期年均典当余额增长率=[（考核期年均典当余额-上期年均典当余额）/上期年均典当余额]×100%）</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（二）典当特色（2分）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13.民品典当业务比重（2分）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考核期年均民品典当总额占全部典当总额的比例达20%（含）以上的，得1分；达到30%（含）以上的，得2分。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（三）收费管理（6分）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14．典当利费率执行情况（6分）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考核期内，对利费率超标的，超标一笔扣2分；对单笔利费标准超过规定20%的情形，直接归入E级。</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（四）利税水平（5分）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15．利润总额、缴纳税费情况（5分）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利润指标为</w:t>
      </w:r>
      <w:r>
        <w:rPr>
          <w:rFonts w:ascii="方正仿宋_GBK" w:eastAsia="方正仿宋_GBK" w:hint="eastAsia"/>
          <w:sz w:val="32"/>
          <w:szCs w:val="32"/>
          <w:lang w:val="en-US"/>
        </w:rPr>
        <w:t>4</w:t>
      </w:r>
      <w:r>
        <w:rPr>
          <w:rFonts w:ascii="方正仿宋_GBK" w:eastAsia="方正仿宋_GBK" w:hint="eastAsia"/>
          <w:sz w:val="32"/>
          <w:szCs w:val="32"/>
        </w:rPr>
        <w:t>分，考核期有盈利，但平均年资本利润率低于5%的，得1分；考核期有盈利且平均年资本利润率达到5%（含）以上的，得2分；考核期为亏损，但期末净资产余额不低于注册资本的得0.5分；考核期为亏损，且期末净资产余额低于注册资本的不得分。另外利润总额每增长20个百分点加0.5分，本指标含加分，满分为</w:t>
      </w:r>
      <w:r>
        <w:rPr>
          <w:rFonts w:ascii="方正仿宋_GBK" w:eastAsia="方正仿宋_GBK" w:hint="eastAsia"/>
          <w:sz w:val="32"/>
          <w:szCs w:val="32"/>
          <w:lang w:val="en-US"/>
        </w:rPr>
        <w:t>4</w:t>
      </w:r>
      <w:r>
        <w:rPr>
          <w:rFonts w:ascii="方正仿宋_GBK" w:eastAsia="方正仿宋_GBK" w:hint="eastAsia"/>
          <w:sz w:val="32"/>
          <w:szCs w:val="32"/>
        </w:rPr>
        <w:t>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平均年资本利润率=平均年利润/实收资本</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上缴税费指标为1分，考核期有上缴税费的得1分，未上缴税费的不得分。</w:t>
      </w:r>
    </w:p>
    <w:p>
      <w:pPr>
        <w:spacing w:line="590" w:lineRule="exact"/>
        <w:ind w:firstLineChars="200" w:firstLine="640"/>
        <w:jc w:val="left"/>
        <w:rPr>
          <w:rFonts w:ascii="方正黑体_GBK" w:eastAsia="方正黑体_GBK" w:hint="eastAsia"/>
          <w:bCs/>
          <w:kern w:val="0"/>
          <w:sz w:val="32"/>
          <w:szCs w:val="32"/>
        </w:rPr>
      </w:pPr>
      <w:r>
        <w:rPr>
          <w:rFonts w:ascii="方正黑体_GBK" w:eastAsia="方正黑体_GBK" w:hint="eastAsia"/>
          <w:sz w:val="32"/>
          <w:szCs w:val="32"/>
        </w:rPr>
        <w:t>三、风险控制</w:t>
      </w:r>
      <w:r>
        <w:rPr>
          <w:rFonts w:ascii="方正黑体_GBK" w:eastAsia="方正黑体_GBK" w:hint="eastAsia"/>
          <w:bCs/>
          <w:kern w:val="0"/>
          <w:sz w:val="32"/>
          <w:szCs w:val="32"/>
        </w:rPr>
        <w:t>（15分）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（一）业务质量（</w:t>
      </w:r>
      <w:r>
        <w:rPr>
          <w:rFonts w:ascii="方正楷体_GBK" w:eastAsia="方正楷体_GBK" w:hint="eastAsia"/>
          <w:sz w:val="32"/>
          <w:szCs w:val="32"/>
          <w:lang w:val="en-US"/>
        </w:rPr>
        <w:t>8</w:t>
      </w:r>
      <w:r>
        <w:rPr>
          <w:rFonts w:ascii="方正楷体_GBK" w:eastAsia="方正楷体_GBK" w:hint="eastAsia"/>
          <w:sz w:val="32"/>
          <w:szCs w:val="32"/>
        </w:rPr>
        <w:t>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16．绝当率比例（8分）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考核期绝当率指标为</w:t>
      </w:r>
      <w:r>
        <w:rPr>
          <w:rFonts w:ascii="方正仿宋_GBK" w:eastAsia="方正仿宋_GBK" w:hint="eastAsia"/>
          <w:sz w:val="32"/>
          <w:szCs w:val="32"/>
          <w:lang w:val="en-US"/>
        </w:rPr>
        <w:t>5</w:t>
      </w:r>
      <w:r>
        <w:rPr>
          <w:rFonts w:ascii="方正仿宋_GBK" w:eastAsia="方正仿宋_GBK" w:hint="eastAsia"/>
          <w:sz w:val="32"/>
          <w:szCs w:val="32"/>
        </w:rPr>
        <w:t>分，0≤绝当率≤10%，得</w:t>
      </w:r>
      <w:r>
        <w:rPr>
          <w:rFonts w:ascii="方正仿宋_GBK" w:eastAsia="方正仿宋_GBK" w:hint="eastAsia"/>
          <w:sz w:val="32"/>
          <w:szCs w:val="32"/>
          <w:lang w:val="en-US"/>
        </w:rPr>
        <w:t>5</w:t>
      </w:r>
      <w:r>
        <w:rPr>
          <w:rFonts w:ascii="方正仿宋_GBK" w:eastAsia="方正仿宋_GBK" w:hint="eastAsia"/>
          <w:sz w:val="32"/>
          <w:szCs w:val="32"/>
        </w:rPr>
        <w:t>分；10%＜绝当率≤15%，得</w:t>
      </w:r>
      <w:r>
        <w:rPr>
          <w:rFonts w:ascii="方正仿宋_GBK" w:eastAsia="方正仿宋_GBK" w:hint="eastAsia"/>
          <w:sz w:val="32"/>
          <w:szCs w:val="32"/>
          <w:lang w:val="en-US"/>
        </w:rPr>
        <w:t>4</w:t>
      </w:r>
      <w:r>
        <w:rPr>
          <w:rFonts w:ascii="方正仿宋_GBK" w:eastAsia="方正仿宋_GBK" w:hint="eastAsia"/>
          <w:sz w:val="32"/>
          <w:szCs w:val="32"/>
        </w:rPr>
        <w:t>分；15%＜绝当率≤20%，得</w:t>
      </w:r>
      <w:r>
        <w:rPr>
          <w:rFonts w:ascii="方正仿宋_GBK" w:eastAsia="方正仿宋_GBK" w:hint="eastAsia"/>
          <w:sz w:val="32"/>
          <w:szCs w:val="32"/>
          <w:lang w:val="en-US"/>
        </w:rPr>
        <w:t>3</w:t>
      </w:r>
      <w:r>
        <w:rPr>
          <w:rFonts w:ascii="方正仿宋_GBK" w:eastAsia="方正仿宋_GBK" w:hint="eastAsia"/>
          <w:sz w:val="32"/>
          <w:szCs w:val="32"/>
        </w:rPr>
        <w:t>分；20%＜绝当率≤25%，得</w:t>
      </w:r>
      <w:r>
        <w:rPr>
          <w:rFonts w:ascii="方正仿宋_GBK" w:eastAsia="方正仿宋_GBK" w:hint="eastAsia"/>
          <w:sz w:val="32"/>
          <w:szCs w:val="32"/>
          <w:lang w:val="en-US"/>
        </w:rPr>
        <w:t>2</w:t>
      </w:r>
      <w:r>
        <w:rPr>
          <w:rFonts w:ascii="方正仿宋_GBK" w:eastAsia="方正仿宋_GBK" w:hint="eastAsia"/>
          <w:sz w:val="32"/>
          <w:szCs w:val="32"/>
        </w:rPr>
        <w:t>分；25%＜绝当率≤30%，得</w:t>
      </w:r>
      <w:r>
        <w:rPr>
          <w:rFonts w:ascii="方正仿宋_GBK" w:eastAsia="方正仿宋_GBK" w:hint="eastAsia"/>
          <w:sz w:val="32"/>
          <w:szCs w:val="32"/>
          <w:lang w:val="en-US"/>
        </w:rPr>
        <w:t>1</w:t>
      </w:r>
      <w:r>
        <w:rPr>
          <w:rFonts w:ascii="方正仿宋_GBK" w:eastAsia="方正仿宋_GBK" w:hint="eastAsia"/>
          <w:sz w:val="32"/>
          <w:szCs w:val="32"/>
        </w:rPr>
        <w:t>分；35%＜绝当率≤40%，得</w:t>
      </w:r>
      <w:r>
        <w:rPr>
          <w:rFonts w:ascii="方正仿宋_GBK" w:eastAsia="方正仿宋_GBK" w:hint="eastAsia"/>
          <w:sz w:val="32"/>
          <w:szCs w:val="32"/>
          <w:lang w:val="en-US"/>
        </w:rPr>
        <w:t>0.5</w:t>
      </w:r>
      <w:r>
        <w:rPr>
          <w:rFonts w:ascii="方正仿宋_GBK" w:eastAsia="方正仿宋_GBK" w:hint="eastAsia"/>
          <w:sz w:val="32"/>
          <w:szCs w:val="32"/>
        </w:rPr>
        <w:t>分；绝当率高于40%不得分。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考核期绝当余额下降率指标为3分，绝当余额下降率每下降5%得0.5分，最多得3分。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考核期绝当率=（考核期末绝当余额/考核期末典当余额）×100%</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考核期绝当余额下降率=（考核期初绝当余额—考核期末绝当余额）/考核期初绝当余额×100%</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（二）资产安全（</w:t>
      </w:r>
      <w:r>
        <w:rPr>
          <w:rFonts w:ascii="方正楷体_GBK" w:eastAsia="方正楷体_GBK" w:hint="eastAsia"/>
          <w:sz w:val="32"/>
          <w:szCs w:val="32"/>
          <w:lang w:val="en-US"/>
        </w:rPr>
        <w:t>3</w:t>
      </w:r>
      <w:r>
        <w:rPr>
          <w:rFonts w:ascii="方正楷体_GBK" w:eastAsia="方正楷体_GBK" w:hint="eastAsia"/>
          <w:sz w:val="32"/>
          <w:szCs w:val="32"/>
        </w:rPr>
        <w:t>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17．净资产占资产比例监管达标情况（</w:t>
      </w:r>
      <w:r>
        <w:rPr>
          <w:rFonts w:ascii="方正仿宋_GBK" w:eastAsia="方正仿宋_GBK" w:hint="eastAsia"/>
          <w:sz w:val="32"/>
          <w:szCs w:val="32"/>
          <w:lang w:val="en-US"/>
        </w:rPr>
        <w:t>3</w:t>
      </w:r>
      <w:r>
        <w:rPr>
          <w:rFonts w:ascii="方正仿宋_GBK" w:eastAsia="方正仿宋_GBK" w:hint="eastAsia"/>
          <w:sz w:val="32"/>
          <w:szCs w:val="32"/>
        </w:rPr>
        <w:t>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考核期末净资产与资产总额的比例不低于90%的，得</w:t>
      </w:r>
      <w:r>
        <w:rPr>
          <w:rFonts w:ascii="方正仿宋_GBK" w:eastAsia="方正仿宋_GBK" w:hint="eastAsia"/>
          <w:sz w:val="32"/>
          <w:szCs w:val="32"/>
          <w:lang w:val="en-US"/>
        </w:rPr>
        <w:t>3</w:t>
      </w:r>
      <w:r>
        <w:rPr>
          <w:rFonts w:ascii="方正仿宋_GBK" w:eastAsia="方正仿宋_GBK" w:hint="eastAsia"/>
          <w:sz w:val="32"/>
          <w:szCs w:val="32"/>
        </w:rPr>
        <w:t>分；比例低于90%的，不得分。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（三）当物管理（2分）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18．在当期内对当物的管理（2分）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典当行在考核内未出租、质押、抵押和使用当物的，得2分；在考核内出现1笔有出租、质押、抵押和使用当物情形之一的，扣1分，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（四）关联交易（1分）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19．股东典当余额（1分）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考核期末股东典当余额未超过该股东入股金额，得1分；超</w:t>
      </w:r>
    </w:p>
    <w:p>
      <w:pPr>
        <w:spacing w:line="590" w:lineRule="exact"/>
        <w:jc w:val="left"/>
        <w:rPr>
          <w:rFonts w:ascii="方正仿宋_GBK" w:eastAsia="方正仿宋_GBK" w:hint="eastAsia"/>
          <w:sz w:val="32"/>
          <w:szCs w:val="32"/>
        </w:rPr>
      </w:pPr>
      <w:r>
        <w:rPr>
          <w:rFonts w:ascii="方正仿宋_GBK" w:eastAsia="方正仿宋_GBK" w:hint="eastAsia"/>
          <w:sz w:val="32"/>
          <w:szCs w:val="32"/>
        </w:rPr>
        <w:t>过该股东入股金额，不得分。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（五）银行融资（1分）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20．典当行向银行贷款余额（1分）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向银行贷款余额未超过标准的，得1分；超过标准的，不得分。</w:t>
      </w:r>
    </w:p>
    <w:p>
      <w:pPr>
        <w:spacing w:line="590" w:lineRule="exact"/>
        <w:ind w:firstLineChars="200" w:firstLine="640"/>
        <w:jc w:val="left"/>
        <w:rPr>
          <w:rFonts w:ascii="方正楷体_GBK" w:eastAsia="方正楷体_GBK" w:hint="eastAsia"/>
          <w:sz w:val="32"/>
          <w:szCs w:val="32"/>
        </w:rPr>
      </w:pPr>
      <w:r>
        <w:rPr>
          <w:rFonts w:ascii="方正黑体_GBK" w:eastAsia="方正黑体_GBK" w:hint="eastAsia"/>
          <w:sz w:val="32"/>
          <w:szCs w:val="32"/>
        </w:rPr>
        <w:t xml:space="preserve">四、合规要求（42分） </w:t>
      </w:r>
      <w:r>
        <w:rPr>
          <w:rFonts w:ascii="方正楷体_GBK" w:eastAsia="方正楷体_GBK" w:hint="eastAsia"/>
          <w:sz w:val="32"/>
          <w:szCs w:val="32"/>
        </w:rPr>
        <w:t xml:space="preserve">     </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（一）业务规定（15分）</w:t>
      </w:r>
    </w:p>
    <w:p>
      <w:pPr>
        <w:spacing w:line="590" w:lineRule="exact"/>
        <w:ind w:firstLineChars="200" w:firstLine="640"/>
        <w:jc w:val="left"/>
        <w:rPr>
          <w:rFonts w:ascii="方正仿宋_GBK" w:eastAsia="方正仿宋_GBK" w:hint="eastAsia"/>
          <w:b/>
          <w:bCs/>
          <w:sz w:val="32"/>
          <w:szCs w:val="32"/>
        </w:rPr>
      </w:pPr>
      <w:r>
        <w:rPr>
          <w:rFonts w:ascii="方正仿宋_GBK" w:eastAsia="方正仿宋_GBK" w:hint="eastAsia"/>
          <w:sz w:val="32"/>
          <w:szCs w:val="32"/>
        </w:rPr>
        <w:t>21．典当行禁止经营的行为（3分）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 xml:space="preserve">禁止经营的行为：（1）非绝当物品的销售以及旧物收购、寄售；（2）动产抵押业务；（3）未经批准的其他业务。 </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未出现以上经营行为得3分，出现一项行为扣1分，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22．典当业务办理相应的抵质押登记手续情况（3分）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全部典当业务办理了相应的抵质押手续，得3分；出现1笔未办理抵质押登记手续的，扣1分，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23．机打当票情况，典当合同和当票的完善性、“账外挂账”情况（2分）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按规定开具了市金融监管局监制的机打当票，不存在以合同代替当票和“账外挂账”现象，得2分。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出现未按规定开具市金融监管局监制的机打当票的、存在以合同代替当票、“账外挂账”现象的，一次扣1分，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24．典当业务放款比例（4分）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 xml:space="preserve">四个考核指标标准：（1）典当行对同一法人或者自然人的典当余额不得超过注册资本的25％；（2）注册资本不足1000万元的，房地产抵押典当单笔当金数额不得超过100万元，注册资本在1000万元以上的，房地产抵押典当单笔当金数额不得超过注册资10%；（3）典当行财产权利质押典当余额不得超过注册资本的50%；（4）房地产抵押典当余额不得超过注册资本。 </w:t>
        <w:br/>
        <w:t>满分为4分，出现一笔超标业务扣1分，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25．当金利息及综合费收取合规、典当业务展业地址情况（3分）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息费收取指标为2分。未出现当金利息预扣、未账外收取利息和综合费，未使用个人账户、其他单位账户收取息费的，得2分。发现当金利息预扣，账外收取利息和综合费，使用个人账户、其他单位账户收取息费情形之一的，一次扣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典当业务展业地址指标为1分。未委托其他单位和个人代办典当业务，未向其他组织、机构和经营场所派驻业务人员从事典当业务的，得1分。发现委托其他单位和个人代办典当业务的，扣0.5分；向其他组织、机构和经营场所派驻业务人员从事典当业务的，扣0.5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（二）数据报送（5分）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26．安装全国典当行业管理信息系统（1分）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按要求安装了全国典当行业管理信息系统的，得1分，没有安装系统的，不得分。</w:t>
      </w:r>
    </w:p>
    <w:p>
      <w:pPr>
        <w:spacing w:line="590" w:lineRule="exact"/>
        <w:jc w:val="left"/>
        <w:rPr>
          <w:rFonts w:ascii="方正仿宋_GBK" w:eastAsia="方正仿宋_GBK" w:hint="eastAsia"/>
          <w:sz w:val="32"/>
          <w:szCs w:val="32"/>
        </w:rPr>
      </w:pPr>
      <w:r>
        <w:rPr>
          <w:rFonts w:ascii="方正仿宋_GBK" w:eastAsia="方正仿宋_GBK" w:hint="eastAsia"/>
          <w:sz w:val="32"/>
          <w:szCs w:val="32"/>
        </w:rPr>
        <w:t xml:space="preserve">    27．按要求报送典当行年审资料、监管数据和报表等（4分）</w:t>
      </w:r>
    </w:p>
    <w:p>
      <w:pPr>
        <w:spacing w:line="590" w:lineRule="exact"/>
        <w:jc w:val="left"/>
        <w:rPr>
          <w:rFonts w:ascii="方正仿宋_GBK" w:eastAsia="方正仿宋_GBK" w:hint="eastAsia"/>
          <w:sz w:val="32"/>
          <w:szCs w:val="32"/>
        </w:rPr>
      </w:pPr>
      <w:r>
        <w:rPr>
          <w:rFonts w:ascii="方正仿宋_GBK" w:eastAsia="方正仿宋_GBK" w:hint="eastAsia"/>
          <w:sz w:val="32"/>
          <w:szCs w:val="32"/>
        </w:rPr>
        <w:t xml:space="preserve">    按要求报送典当行年审资料，得2分，没有按要求报送的，不得分。</w:t>
      </w:r>
    </w:p>
    <w:p>
      <w:pPr>
        <w:spacing w:line="590" w:lineRule="exact"/>
        <w:jc w:val="left"/>
        <w:rPr>
          <w:rFonts w:ascii="方正仿宋_GBK" w:eastAsia="方正仿宋_GBK" w:hint="eastAsia"/>
          <w:sz w:val="32"/>
          <w:szCs w:val="32"/>
        </w:rPr>
      </w:pPr>
      <w:r>
        <w:rPr>
          <w:rFonts w:ascii="方正仿宋_GBK" w:eastAsia="方正仿宋_GBK" w:hint="eastAsia"/>
          <w:sz w:val="32"/>
          <w:szCs w:val="32"/>
        </w:rPr>
        <w:t>按照监管要求报送有关数据和报表等，得2分；出现一次没有按照要求报送的，扣1分，</w:t>
      </w:r>
      <w:r>
        <w:rPr>
          <w:rFonts w:ascii="方正仿宋_GBK" w:eastAsia="方正仿宋_GBK" w:hint="eastAsia"/>
          <w:kern w:val="0"/>
          <w:sz w:val="32"/>
          <w:szCs w:val="32"/>
        </w:rPr>
        <w:t>本指标分值</w:t>
      </w:r>
      <w:r>
        <w:rPr>
          <w:rFonts w:ascii="方正仿宋_GBK" w:eastAsia="方正仿宋_GBK" w:hint="eastAsia"/>
          <w:sz w:val="32"/>
          <w:szCs w:val="32"/>
        </w:rPr>
        <w:t>扣完2分为止。</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（三）行业监管（20分）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28．典当行年审结果情况（6分）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最近一次典当行年审结果为A类的，得6分，年审其他结果不得分。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29．执行重大事项报告制度情况、舆情处置、安全生产落实情况（3分）</w:t>
      </w:r>
    </w:p>
    <w:p>
      <w:pPr>
        <w:tabs>
          <w:tab w:val="left" w:pos="464"/>
        </w:tabs>
        <w:spacing w:line="590" w:lineRule="exact"/>
        <w:ind w:firstLineChars="200" w:firstLine="640"/>
        <w:jc w:val="left"/>
        <w:rPr>
          <w:rFonts w:ascii="方正仿宋_GBK" w:eastAsia="方正仿宋_GBK" w:hint="eastAsia"/>
          <w:kern w:val="0"/>
          <w:sz w:val="32"/>
          <w:szCs w:val="32"/>
        </w:rPr>
      </w:pPr>
      <w:r>
        <w:rPr>
          <w:rFonts w:ascii="方正仿宋_GBK" w:eastAsia="方正仿宋_GBK" w:hint="eastAsia"/>
          <w:sz w:val="32"/>
          <w:szCs w:val="32"/>
        </w:rPr>
        <w:t>执行重大事项报告制度情况指标为1.5分</w:t>
      </w:r>
      <w:r>
        <w:rPr>
          <w:rFonts w:ascii="方正仿宋_GBK" w:eastAsia="方正仿宋_GBK" w:hint="eastAsia"/>
          <w:kern w:val="0"/>
          <w:sz w:val="32"/>
          <w:szCs w:val="32"/>
        </w:rPr>
        <w:t>。典当行发生的盗抢、火灾、集资吸储及重大涉讼案件等重大事项，在24小时内报告地方金融监管部门和当地人民政府的，得1.5分；发生重大事项未按照监管规定报送，扣1.5分。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舆情处置指标为1分。发现舆情，处置程序和方法得当，没有发生负面的舆情影响，得1分，发现一次舆情处置不当扣1分。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安全生产指标为0.5分。没有出现安全生产事故，得0.5分，出现一次安全生产事故扣0.5分。</w:t>
      </w:r>
    </w:p>
    <w:p>
      <w:pPr>
        <w:tabs>
          <w:tab w:val="left" w:pos="464"/>
        </w:tabs>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30．执行登记事项变更报批（3分）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kern w:val="0"/>
          <w:sz w:val="32"/>
          <w:szCs w:val="32"/>
        </w:rPr>
        <w:t>典当行股权、住所、法定代表人等登记事项发生变动，在30日内向区县</w:t>
      </w:r>
      <w:r>
        <w:rPr>
          <w:rFonts w:ascii="方正仿宋_GBK" w:eastAsia="方正仿宋_GBK" w:hint="eastAsia"/>
          <w:sz w:val="32"/>
          <w:szCs w:val="32"/>
        </w:rPr>
        <w:t>金融工作管理部门申请变更的，得3分；发现一次不符合规定扣1分，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31．被监管部门下发责令整改通知书、行政处罚、监管约谈、监管通报等监管措施（8分）。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被监管部门下发责令整改通知书指标为6分。在考核期内，被监管部门下发年审整改通知、现场检查整改通知的，出现一次扣4分；在规定期限内没有完成年审整改或现场检查整改的扣2分，</w:t>
      </w:r>
      <w:r>
        <w:rPr>
          <w:rFonts w:ascii="方正仿宋_GBK" w:eastAsia="方正仿宋_GBK" w:hint="eastAsia"/>
          <w:kern w:val="0"/>
          <w:sz w:val="32"/>
          <w:szCs w:val="32"/>
        </w:rPr>
        <w:t>本指标分值</w:t>
      </w:r>
      <w:r>
        <w:rPr>
          <w:rFonts w:ascii="方正仿宋_GBK" w:eastAsia="方正仿宋_GBK" w:hint="eastAsia"/>
          <w:sz w:val="32"/>
          <w:szCs w:val="32"/>
        </w:rPr>
        <w:t>扣完为止。</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被监管部门实施行政处罚、监管约谈、监管通报等措施指标为2分，出现一次扣1分，本指标分值扣完为止。</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（四）消费者权益保护（2分）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32．加强消费者权益保护、信息公开、信访投诉处置等情况（2分）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出现侵犯消费者权益、未面向社会或客户公开服务收费等信息情形之一的，一次扣1分；投诉信访举报经查违法违规属实的，一次扣1分，指标分值扣完为止。</w:t>
      </w:r>
    </w:p>
    <w:p>
      <w:pPr>
        <w:spacing w:line="590" w:lineRule="exact"/>
        <w:ind w:firstLineChars="200" w:firstLine="640"/>
        <w:jc w:val="left"/>
        <w:rPr>
          <w:rFonts w:ascii="方正黑体_GBK" w:eastAsia="方正黑体_GBK" w:hint="eastAsia"/>
          <w:sz w:val="32"/>
          <w:szCs w:val="32"/>
        </w:rPr>
      </w:pPr>
      <w:r>
        <w:rPr>
          <w:rFonts w:ascii="方正黑体_GBK" w:eastAsia="方正黑体_GBK" w:hint="eastAsia"/>
          <w:sz w:val="32"/>
          <w:szCs w:val="32"/>
        </w:rPr>
        <w:t>五、加减分项（10分）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（一）创新能力（2分）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33．获得专利、信息化智能化运用、创新产品业务，拥有一项加1分，最多加2分。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（二）社会责任（3分）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34．考核期内参加社会公益活动，包括但不限于公益捐赠、扶贫救助、乡村振兴、减免困难客户息费等活动，合计支付或减免金额与典当行年均净利润的比例在1%（含）—5%，得1分；比例在5%（含）—10%，得2分；比例在10%（含）以上的，得3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（三）行业宣传（2分）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35．考核期内在全国、全市官方媒体、协会刊物发表行业正面宣传性文章的，加2分。</w:t>
      </w:r>
    </w:p>
    <w:p>
      <w:pPr>
        <w:spacing w:line="590" w:lineRule="exact"/>
        <w:ind w:firstLineChars="200" w:firstLine="640"/>
        <w:jc w:val="left"/>
        <w:rPr>
          <w:rFonts w:ascii="方正楷体_GBK" w:eastAsia="方正楷体_GBK" w:hint="eastAsia"/>
          <w:sz w:val="32"/>
          <w:szCs w:val="32"/>
        </w:rPr>
      </w:pPr>
      <w:r>
        <w:rPr>
          <w:rFonts w:ascii="方正楷体_GBK" w:eastAsia="方正楷体_GBK" w:hint="eastAsia"/>
          <w:sz w:val="32"/>
          <w:szCs w:val="32"/>
        </w:rPr>
        <w:t>（四）荣誉表彰（2分）</w:t>
      </w:r>
    </w:p>
    <w:p>
      <w:pPr>
        <w:spacing w:line="59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36．考核期内公司或者公司员工，获得国家级、部级表彰的一项加2分，获得市级表彰的一项加1分，获得区县级表彰的一项加0.5分，最高加2分。</w:t>
      </w:r>
    </w:p>
    <w:p>
      <w:pPr>
        <w:spacing w:line="590" w:lineRule="exact"/>
        <w:ind w:firstLineChars="200" w:firstLine="640"/>
        <w:jc w:val="left"/>
        <w:rPr>
          <w:rFonts w:ascii="方正楷体_GBK" w:eastAsia="方正楷体_GBK" w:cs="方正楷体_GBK" w:hint="eastAsia"/>
          <w:sz w:val="32"/>
          <w:szCs w:val="32"/>
        </w:rPr>
      </w:pPr>
      <w:r>
        <w:rPr>
          <w:rFonts w:ascii="方正楷体_GBK" w:eastAsia="方正楷体_GBK" w:cs="方正楷体_GBK" w:hint="eastAsia"/>
          <w:sz w:val="32"/>
          <w:szCs w:val="32"/>
        </w:rPr>
        <w:t>（五）资格证书（1分）</w:t>
      </w:r>
    </w:p>
    <w:p>
      <w:pPr>
        <w:spacing w:line="590" w:lineRule="exact"/>
        <w:ind w:firstLine="630"/>
        <w:jc w:val="left"/>
        <w:rPr>
          <w:rFonts w:ascii="方正仿宋_GBK" w:eastAsia="方正仿宋_GBK" w:hint="eastAsia"/>
          <w:sz w:val="32"/>
          <w:szCs w:val="32"/>
        </w:rPr>
      </w:pPr>
      <w:r>
        <w:rPr>
          <w:rFonts w:ascii="方正仿宋_GBK" w:eastAsia="方正仿宋_GBK" w:hint="eastAsia"/>
          <w:kern w:val="0"/>
          <w:sz w:val="32"/>
          <w:szCs w:val="32"/>
        </w:rPr>
        <w:t>37．</w:t>
      </w:r>
      <w:r>
        <w:rPr>
          <w:rFonts w:ascii="方正仿宋_GBK" w:eastAsia="方正仿宋_GBK" w:hint="eastAsia"/>
          <w:sz w:val="32"/>
          <w:szCs w:val="32"/>
        </w:rPr>
        <w:t>在考核期员工已经取得不低于于中级职称级别的有关证书，加1分。</w:t>
      </w:r>
    </w:p>
    <w:p>
      <w:pPr>
        <w:autoSpaceDE w:val="0"/>
        <w:spacing w:line="590" w:lineRule="exact"/>
        <w:jc w:val="center"/>
      </w:pPr>
    </w:p>
    <w:p>
      <w:pPr>
        <w:keepNext w:val="0"/>
        <w:keepLines w:val="0"/>
        <w:pageBreakBefore w:val="0"/>
        <w:widowControl w:val="0"/>
        <w:tabs>
          <w:tab w:val="left" w:pos="3735"/>
        </w:tabs>
        <w:kinsoku/>
        <w:overflowPunct/>
        <w:topLinePunct w:val="0"/>
        <w:bidi w:val="0"/>
        <w:spacing w:line="600" w:lineRule="atLeast"/>
        <w:ind w:left="0" w:right="0"/>
        <w:jc w:val="left"/>
        <w:textAlignment w:val="auto"/>
        <w:rPr>
          <w:rFonts w:ascii="Times New Roman" w:eastAsia="方正仿宋_GBK" w:cs="Arial" w:hAnsi="Times New Roman" w:hint="eastAsia"/>
          <w:kern w:val="0"/>
          <w:sz w:val="32"/>
          <w:szCs w:val="32"/>
          <w:shd w:val="clear" w:color="auto" w:fill="FFFFFF"/>
          <w:lang w:eastAsia="zh-CN" w:bidi="ar-SA"/>
        </w:rPr>
      </w:pPr>
    </w:p>
    <w:sectPr>
      <w:headerReference w:type="default" r:id="rId2"/>
      <w:footerReference w:type="default" r:id="rId3"/>
      <w:pgSz w:w="11906" w:h="16838"/>
      <w:pgMar w:top="1962" w:right="1474" w:bottom="1848"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1"/>
    <w:family w:val="roman"/>
    <w:pitch w:val="variable"/>
    <w:sig w:usb0="E0002AFF" w:usb1="C0007841" w:usb2="00000009" w:usb3="00000000" w:csb0="400001FF" w:csb1="FFFF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leftChars="2280" w:left="4788" w:firstLineChars="2000" w:firstLine="6400"/>
      <w:rPr>
        <w:sz w:val="32"/>
      </w:rPr>
    </w:pPr>
    <w:r>
      <w:rPr>
        <w:sz w:val="32"/>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6" name="文本框 10"/>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7">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0 8" o:spid="_x0000_s8" filled="f" stroked="f" strokeweight="0.5pt" style="position:absolute;margin-left:0.0pt;margin-top:0.0pt;width:42.0pt;height:18.130003pt;z-index:16;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p>
  <w:p>
    <w:pPr>
      <w:pStyle w:val="17"/>
      <w:tabs>
        <w:tab w:val="center" w:pos="4153"/>
        <w:tab w:val="right" w:pos="8306"/>
      </w:tabs>
      <w:ind w:leftChars="2280" w:left="4788" w:firstLineChars="2000" w:firstLine="6400"/>
      <w:rPr>
        <w:sz w:val="32"/>
      </w:rPr>
    </w:pPr>
    <w:r>
      <w:rPr>
        <w:color w:val="FAFAFA"/>
        <w:sz w:val="32"/>
      </w:rPr>
      <mc:AlternateContent>
        <mc:Choice Requires="wps">
          <w:drawing>
            <wp:anchor distT="0" distB="0" distL="114298" distR="114298" simplePos="0" relativeHeight="15" behindDoc="0" locked="0" layoutInCell="1" hidden="0" allowOverlap="1">
              <wp:simplePos x="0" y="0"/>
              <wp:positionH relativeFrom="column">
                <wp:posOffset>-19050</wp:posOffset>
              </wp:positionH>
              <wp:positionV relativeFrom="paragraph">
                <wp:posOffset>140335</wp:posOffset>
              </wp:positionV>
              <wp:extent cx="8288019" cy="952"/>
              <wp:effectExtent l="0" t="0" r="0" b="0"/>
              <wp:wrapNone/>
              <wp:docPr id="9" name="直接连接符 11"/>
              <wp:cNvGraphicFramePr>
                <a:graphicFrameLocks noChangeAspect="0"/>
              </wp:cNvGraphicFramePr>
              <a:graphic>
                <a:graphicData uri="http://schemas.microsoft.com/office/word/2010/wordprocessingShape">
                  <wps:wsp>
                    <wps:cNvSpPr/>
                    <wps:spPr>
                      <a:xfrm rot="0">
                        <a:off x="0" y="0"/>
                        <a:ext cx="8288019"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10" o:spid="_x0000_s10" from="-1.5pt,11.05pt" to="651.0999pt,11.124999pt" filled="f" stroked="t" strokeweight="1.75pt" style="position:absolute;z-index:15;mso-position-horizontal:absolute;mso-position-vertical:absolute;mso-wrap-distance-left:8.999863pt;mso-wrap-distance-right:8.999863pt;">
              <v:stroke color="#005192"/>
            </v:line>
          </w:pict>
        </mc:Fallback>
      </mc:AlternateContent>
    </w:r>
  </w:p>
  <w:p>
    <w:pPr>
      <w:pStyle w:val="17"/>
      <w:tabs>
        <w:tab w:val="center" w:pos="4153"/>
        <w:tab w:val="right" w:pos="8306"/>
      </w:tabs>
      <w:wordWrap w:val="0"/>
      <w:jc w:val="right"/>
      <w:rPr>
        <w:rFonts w:ascii="宋体" w:eastAsia="宋体" w:cs="宋体" w:hint="eastAsia"/>
        <w:b/>
        <w:bCs/>
        <w:color w:val="005192"/>
        <w:sz w:val="28"/>
        <w:szCs w:val="44"/>
        <w:lang w:val="en-US" w:eastAsia="zh-CN"/>
      </w:rPr>
    </w:pPr>
    <w:r>
      <w:rPr>
        <w:rFonts w:ascii="宋体" w:eastAsia="宋体" w:cs="宋体"/>
        <w:b/>
        <w:bCs/>
        <w:color w:val="005192"/>
        <w:sz w:val="28"/>
        <w:szCs w:val="44"/>
      </w:rPr>
      <w:t>重庆市地方金融监督管理局</w:t>
    </w:r>
    <w:r>
      <w:rPr>
        <w:rFonts w:ascii="宋体" w:eastAsia="宋体" w:cs="宋体" w:hint="eastAsia"/>
        <w:b/>
        <w:bCs/>
        <w:color w:val="005192"/>
        <w:sz w:val="28"/>
        <w:szCs w:val="44"/>
        <w:lang w:val="en-US" w:eastAsia="zh-CN"/>
      </w:rPr>
      <w:t>发布</w:t>
    </w:r>
    <w:r>
      <w:rPr>
        <w:rFonts w:ascii="宋体" w:eastAsia="宋体" w:cs="宋体"/>
        <w:b/>
        <w:bCs/>
        <w:color w:val="005192"/>
        <w:sz w:val="28"/>
        <w:szCs w:val="44"/>
        <w:lang w:eastAsia="zh-CN"/>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4" behindDoc="0" locked="0" layoutInCell="1" hidden="0" allowOverlap="1">
              <wp:simplePos x="0" y="0"/>
              <wp:positionH relativeFrom="column">
                <wp:posOffset>-2540</wp:posOffset>
              </wp:positionH>
              <wp:positionV relativeFrom="paragraph">
                <wp:posOffset>462280</wp:posOffset>
              </wp:positionV>
              <wp:extent cx="8269603" cy="952"/>
              <wp:effectExtent l="0" t="0" r="0" b="0"/>
              <wp:wrapNone/>
              <wp:docPr id="1" name="直接连接符 2"/>
              <wp:cNvGraphicFramePr>
                <a:graphicFrameLocks noChangeAspect="0"/>
              </wp:cNvGraphicFramePr>
              <a:graphic>
                <a:graphicData uri="http://schemas.microsoft.com/office/word/2010/wordprocessingShape">
                  <wps:wsp>
                    <wps:cNvSpPr/>
                    <wps:spPr>
                      <a:xfrm rot="0">
                        <a:off x="0" y="0"/>
                        <a:ext cx="8269603"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2" o:spid="_x0000_s2" from="-0.2pt,36.4pt" to="650.9499pt,36.475pt" filled="f" stroked="t" strokeweight="1.75pt" style="position:absolute;z-index:14;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3" name="图片 3" descr="国徽1024"/>
          <wp:cNvGraphicFramePr>
            <a:graphicFrameLocks noChangeAspect="1"/>
          </wp:cNvGraphicFramePr>
          <a:graphic>
            <a:graphicData uri="http://schemas.openxmlformats.org/drawingml/2006/picture">
              <pic:pic>
                <pic:nvPicPr>
                  <pic:cNvPr id="5" name="图片 3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b/>
        <w:bCs/>
        <w:color w:val="005192"/>
        <w:sz w:val="32"/>
      </w:rPr>
      <w:t>重庆市地方金融监督管理局</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3"/>
  <w:bordersDoNotSurroundHeader w:val="0"/>
  <w:bordersDoNotSurroundFooter w:val="0"/>
  <w:defaultTabStop w:val="420"/>
  <w:drawingGridHorizontalSpacing w:val="105"/>
  <w:drawingGridVerticalSpacing w:val="158"/>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bCs/>
    </w:rPr>
  </w:style>
  <w:style w:type="paragraph" w:customStyle="1" w:styleId="20">
    <w:name w:val="p0"/>
    <w:basedOn w:val="0"/>
    <w:pPr>
      <w:widowControl/>
    </w:pPr>
    <w:rPr>
      <w:rFonts w:ascii="Calibri" w:eastAsia="宋体" w:cs="宋体" w:hAnsi="Calibri"/>
      <w:kern w:val="0"/>
      <w:szCs w:val="32"/>
    </w:rPr>
  </w:style>
  <w:style w:type="paragraph" w:styleId="21">
    <w:name w:val="index 5"/>
    <w:basedOn w:val="0"/>
    <w:autoRedefine/>
    <w:next w:val="0"/>
    <w:pPr>
      <w:ind w:left="1680"/>
    </w:pPr>
  </w:style>
  <w:style w:type="paragraph" w:styleId="22">
    <w:name w:val="annotation subject"/>
    <w:basedOn w:val="15"/>
    <w:next w:val="15"/>
    <w:rPr>
      <w:b/>
    </w:rPr>
  </w:style>
  <w:style w:type="paragraph" w:customStyle="1" w:styleId="23">
    <w:name w:val="列出段落1"/>
    <w:next w:val="21"/>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docProps/app.xml><?xml version="1.0" encoding="utf-8"?>
<Properties xmlns="http://schemas.openxmlformats.org/officeDocument/2006/extended-properties">
  <Template>Normal.eit</Template>
  <TotalTime>3</TotalTime>
  <Application>Yozo_Office</Application>
  <Pages>22</Pages>
  <Words>8163</Words>
  <Characters>8446</Characters>
  <Lines>651</Lines>
  <Paragraphs>356</Paragraphs>
  <CharactersWithSpaces>8591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卢舒景2</cp:lastModifiedBy>
  <cp:revision>1</cp:revision>
  <cp:lastPrinted>2022-06-06T16:09:00Z</cp:lastPrinted>
  <dcterms:created xsi:type="dcterms:W3CDTF">2021-09-11T02:41:00Z</dcterms:created>
  <dcterms:modified xsi:type="dcterms:W3CDTF">2023-08-09T03:43:41Z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y fmtid="{D5CDD505-2E9C-101B-9397-08002B2CF9AE}" pid="3" name="ICV">
    <vt:lpwstr>48C61CB29D3F4D9384F5922CF0F7FFB4</vt:lpwstr>
  </property>
</Properties>
</file>