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jc w:val="left"/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pacing w:line="59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>
      <w:pPr>
        <w:spacing w:line="600" w:lineRule="exac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金融工作</w:t>
      </w:r>
      <w:r>
        <w:rPr>
          <w:rFonts w:ascii="方正小标宋_GBK" w:eastAsia="方正小标宋_GBK"/>
          <w:sz w:val="44"/>
          <w:szCs w:val="44"/>
        </w:rPr>
        <w:t>局</w:t>
      </w:r>
    </w:p>
    <w:p>
      <w:pPr>
        <w:spacing w:line="600" w:lineRule="exac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ascii="方正小标宋_GBK" w:eastAsia="方正小标宋_GBK"/>
          <w:sz w:val="44"/>
          <w:szCs w:val="44"/>
        </w:rPr>
        <w:t>财政局</w:t>
      </w:r>
    </w:p>
    <w:p>
      <w:pPr>
        <w:spacing w:line="600" w:lineRule="exac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重庆市科学技术</w:t>
      </w:r>
      <w:r>
        <w:rPr>
          <w:rFonts w:ascii="方正小标宋_GBK" w:eastAsia="方正小标宋_GBK"/>
          <w:sz w:val="44"/>
          <w:szCs w:val="44"/>
        </w:rPr>
        <w:t>局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鼓励私募投资</w:t>
      </w:r>
      <w:r>
        <w:rPr>
          <w:rFonts w:hint="eastAsia" w:ascii="方正小标宋_GBK" w:eastAsia="方正小标宋_GBK"/>
          <w:sz w:val="44"/>
          <w:szCs w:val="44"/>
        </w:rPr>
        <w:t>基金</w:t>
      </w:r>
      <w:r>
        <w:rPr>
          <w:rFonts w:ascii="方正小标宋_GBK" w:eastAsia="方正小标宋_GBK"/>
          <w:sz w:val="44"/>
          <w:szCs w:val="44"/>
        </w:rPr>
        <w:t>支持科技创新</w:t>
      </w:r>
      <w:r>
        <w:rPr>
          <w:rFonts w:ascii="Times New Roman" w:hAnsi="Times New Roman" w:eastAsia="方正小标宋_GBK" w:cs="Times New Roman"/>
          <w:sz w:val="44"/>
          <w:szCs w:val="44"/>
        </w:rPr>
        <w:t>的通知</w:t>
      </w:r>
    </w:p>
    <w:bookmarkEnd w:id="0"/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（征求意见稿）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有关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私募投资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基金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管理人：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为贯彻落实《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科技创新若干财政金融政策》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（渝府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发〔2021〕47号）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《关于发展股权投资促进创新创业的实施意见》（渝金〔2020〕402号）等文件的要求，深入推动科技创新，加快建设具有全国影响力的科技创新中心，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研究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决定对私募投资基金支持科技创新进行奖励。现将具体措施通知如下。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一、奖励对象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奖励对象为在中国证券投资基金业协会完成登记的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私募投资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基金管理人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（下称基金管理人）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，且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在2021年1月1日—2025年12月31日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期间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以股权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投资方式投资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我市科技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创新企业的，或投资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外地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科技创新企业引入我市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落户的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二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、奖励标准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在奖励年度内按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总额（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扣除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各级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国有企业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出资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给予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奖励，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基金管理人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累计奖励最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1000万元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、申报条件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（一）被投资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科技创新企业注册地在我市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投资后注册地迁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我市，且已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正常开展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经营活动的独立法人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（二）被投资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企业入库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重庆市科技型企业系统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”，入库条件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科技型企业入库培育实施细则》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（渝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科局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发〔2019〕136号）；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（三）投资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资金满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且已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全部实缴到位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投资协议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约定为分期、分批到位的，可按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年度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分期、分批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奖励）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若被投企业是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股权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投资后注册地迁至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我市落户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需在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市场监督管理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登记满1年。</w:t>
      </w:r>
    </w:p>
    <w:p>
      <w:pPr>
        <w:spacing w:line="600" w:lineRule="exact"/>
        <w:ind w:firstLine="640" w:firstLineChars="200"/>
        <w:jc w:val="left"/>
        <w:rPr>
          <w:rFonts w:ascii="方正黑体_GBK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四、申报和</w:t>
      </w:r>
      <w:r>
        <w:rPr>
          <w:rFonts w:ascii="方正黑体_GBK" w:hAnsi="Times New Roman" w:eastAsia="方正黑体_GBK" w:cs="Times New Roman"/>
          <w:color w:val="auto"/>
          <w:sz w:val="32"/>
          <w:szCs w:val="32"/>
        </w:rPr>
        <w:t>拨付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程序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（一）符合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申报条件的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基金管理人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可向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市金融工作局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提交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申报书及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相关佐证材料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市金融工作局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会同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市科技局对申报材料进行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初审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，审核通过后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市财政局出具书面意见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申报资料；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（三）市财政局复审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通过后，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拨付奖励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资金。</w:t>
      </w:r>
    </w:p>
    <w:p>
      <w:pPr>
        <w:spacing w:line="600" w:lineRule="exact"/>
        <w:ind w:firstLine="640" w:firstLineChars="200"/>
        <w:jc w:val="left"/>
        <w:rPr>
          <w:rFonts w:ascii="方正黑体_GBK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五</w:t>
      </w:r>
      <w:r>
        <w:rPr>
          <w:rFonts w:ascii="方正黑体_GBK" w:hAnsi="Times New Roman" w:eastAsia="方正黑体_GBK" w:cs="Times New Roman"/>
          <w:color w:val="auto"/>
          <w:sz w:val="32"/>
          <w:szCs w:val="32"/>
        </w:rPr>
        <w:t>、申报资料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（一）申请书；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中国证券投资基金业协会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登记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或备案证明；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（三）基金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及管理人营业执照复印件；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（四）投资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协议及投资资金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到位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证明；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（五）被投资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企业营业执照复印件及财务报表原件；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（六）被投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企业入库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重庆市科技型企业系统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”的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证明材料；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（七）其他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需要提交的材料。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均需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加盖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企业公章按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序装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方正黑体_GBK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六</w:t>
      </w:r>
      <w:r>
        <w:rPr>
          <w:rFonts w:ascii="方正黑体_GBK" w:hAnsi="Times New Roman" w:eastAsia="方正黑体_GBK" w:cs="Times New Roman"/>
          <w:color w:val="auto"/>
          <w:sz w:val="32"/>
          <w:szCs w:val="32"/>
        </w:rPr>
        <w:t>、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其他要求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基金管理人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应严格依照本通知要求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材料要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客观准确、实事求是，不得弄虚作假；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（二）申报材料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应当要件齐全、印章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清晰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市金融工作局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市财政局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市科技局等部门将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不定期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开展核查工作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对于违反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规定，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弄虚作假，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骗取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奖励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资金的行为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的，应当返还全部奖励资金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依照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相关法律法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及部门规章进行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严肃处理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，涉嫌违法犯罪的移交司法机关处理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特此通知。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金融工作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局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重庆市财政局</w:t>
      </w: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重庆市科学技术局</w:t>
      </w: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jc w:val="right"/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2021年8月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036B"/>
    <w:rsid w:val="0E7603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2021-08-25T10:10:00Z</dcterms:created>
  <dc:creator>关皓天</dc:creator>
  <cp:lastModifiedBy>关皓天</cp:lastModifiedBy>
  <dcterms:modified xsi:type="dcterms:W3CDTF">2021-08-25T10:11:32Z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