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关于《关于鼓励私募投资基金支持科技创新的通知（征求意见稿）》的起草说明</w:t>
      </w:r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left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习近平总书记重要讲话精神，加快推进成渝地区双城经济圈建设，聚焦“四个面向”，紧扣战略性新兴产业和关键核心技术等重点领域，加快建立以财政投入为引导、企业投入为主体、金融市场为支撑的多元科技投入体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提升私募投资基金在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“十四五”期间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支持科技创新的积极性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，促进全市高质量发展。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二、起草过程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《支持科技创新若干财政金融政策》（渝府办发〔2021〕47号）《关于发展股权投资促进创新创业的实施意见》（渝金〔2020〕402号）等文件的要求</w:t>
      </w: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我局会同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市财政局、市科技局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在充分调研的基础上，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征求有关单位的意见建议，反复讨论、数易其稿，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形成了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关于鼓励私募投资基金支持科技创新的通知（征求意见稿）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（以下简称《通知（征求意见稿）》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现面向社会公开征求意见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、主要内容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《通知（征求意见稿）》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包括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6个部分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第一部分奖励对象。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规定了奖励对象的范围和时限，满足《通知（征求意见稿）》私募投资基金管理人都均属于奖励范围，不受管理人注册地域限制。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第二部分奖励标准。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在奖励年度内按投资总额（扣除我市各级政府及国有企业出资）的1%给予奖励，同一基金管理人累计奖励最高不超过1000万元。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第三部分申报条件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被投资企业注册地在我市或投资后注册地迁至我市；被投资企业入库“重庆市科技型企业系统”；投资资金满1年且按照投资协议实缴到位，被投企业需在我市市场监督管理部门登记满1年。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第四部分申报和拨付程序。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申请人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向市金融工作局提交申报书及相关佐证材料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市金融工作局会同市科技局对申报材料进行初审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市财政局复审通过后，拨付奖励资金。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第五部分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申报资料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。规定了申请材料由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申请书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等七项材料组成，均需加盖企业公章按序装印2份。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lang w:eastAsia="zh-CN"/>
        </w:rPr>
        <w:t>第六部分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其他要求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。规定了申请人的义务和责任，明确相关部门的管理职责；违反《通知（征求意见稿）》规定的申请人应当返还全部奖励资金并严肃处理。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31" w:bottom="1984" w:left="1531" w:header="708" w:footer="1474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31F96"/>
    <w:rsid w:val="67431F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2021-08-25T10:11:00Z</dcterms:created>
  <dc:creator>关皓天</dc:creator>
  <cp:lastModifiedBy>关皓天</cp:lastModifiedBy>
  <dcterms:modified xsi:type="dcterms:W3CDTF">2021-08-25T10:11:56Z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