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ED" w:rsidRDefault="007475ED" w:rsidP="007475ED">
      <w:pPr>
        <w:snapToGrid w:val="0"/>
        <w:spacing w:line="500" w:lineRule="exact"/>
        <w:ind w:right="969"/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color w:val="000000"/>
          <w:sz w:val="32"/>
          <w:szCs w:val="32"/>
        </w:rPr>
        <w:t>1</w:t>
      </w:r>
    </w:p>
    <w:p w:rsidR="007475ED" w:rsidRDefault="007475ED" w:rsidP="007475ED">
      <w:pPr>
        <w:snapToGrid w:val="0"/>
        <w:spacing w:line="500" w:lineRule="exact"/>
        <w:ind w:right="-122"/>
        <w:jc w:val="center"/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  <w:t>中共重庆市委金融委员会办公室</w:t>
      </w: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  <w:t>4</w:t>
      </w: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年度公开遴选公务员</w:t>
      </w:r>
      <w:r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  <w:t>职位表</w:t>
      </w:r>
    </w:p>
    <w:tbl>
      <w:tblPr>
        <w:tblW w:w="14698" w:type="dxa"/>
        <w:jc w:val="center"/>
        <w:tblLayout w:type="fixed"/>
        <w:tblLook w:val="0000" w:firstRow="0" w:lastRow="0" w:firstColumn="0" w:lastColumn="0" w:noHBand="0" w:noVBand="0"/>
      </w:tblPr>
      <w:tblGrid>
        <w:gridCol w:w="501"/>
        <w:gridCol w:w="727"/>
        <w:gridCol w:w="727"/>
        <w:gridCol w:w="773"/>
        <w:gridCol w:w="733"/>
        <w:gridCol w:w="575"/>
        <w:gridCol w:w="800"/>
        <w:gridCol w:w="962"/>
        <w:gridCol w:w="713"/>
        <w:gridCol w:w="675"/>
        <w:gridCol w:w="737"/>
        <w:gridCol w:w="1150"/>
        <w:gridCol w:w="725"/>
        <w:gridCol w:w="750"/>
        <w:gridCol w:w="663"/>
        <w:gridCol w:w="663"/>
        <w:gridCol w:w="675"/>
        <w:gridCol w:w="700"/>
        <w:gridCol w:w="700"/>
        <w:gridCol w:w="749"/>
      </w:tblGrid>
      <w:tr w:rsidR="007475ED" w:rsidTr="00AA7CE2">
        <w:trPr>
          <w:trHeight w:val="1178"/>
          <w:jc w:val="center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市级机关名称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用人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Cs w:val="21"/>
              </w:rPr>
              <w:t>处室</w:t>
            </w: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或单位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遴选单位层级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编制类别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职位类别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职位</w:t>
            </w:r>
          </w:p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简介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职位职级层次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遴选指标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Cs w:val="21"/>
              </w:rPr>
              <w:t>研究生</w:t>
            </w:r>
          </w:p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笔试开考比例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面试比例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体检比例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考察比例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</w:rPr>
              <w:t>试用期</w:t>
            </w:r>
          </w:p>
        </w:tc>
      </w:tr>
      <w:tr w:rsidR="007475ED" w:rsidTr="00AA7CE2">
        <w:trPr>
          <w:trHeight w:val="2965"/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市委金融办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内设处室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市级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行政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综合管理类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行业党建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岗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从事地方金融系统党建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相关工作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级主任科员及以下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金融类、法学类、政治学类、马克思主义理论类、中共党史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</w:rPr>
              <w:t>党建学类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取得硕士及以上相应学位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限男性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:1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3:1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2:1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2:1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</w:t>
            </w:r>
          </w:p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月</w:t>
            </w:r>
          </w:p>
        </w:tc>
      </w:tr>
      <w:tr w:rsidR="007475ED" w:rsidTr="00AA7CE2">
        <w:trPr>
          <w:trHeight w:val="309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市委金融办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内设处室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市级机关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行政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综合管理类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行业党建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岗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从事地方金融系统党建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相关工作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级主任科员及以下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金融类、法学类、政治学类、马克思主义理论类、中共党史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</w:rPr>
              <w:t>党建学类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取得硕士及以上相应学位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限女性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:1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3:1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2:1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2:1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</w:t>
            </w:r>
          </w:p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月</w:t>
            </w:r>
          </w:p>
        </w:tc>
      </w:tr>
      <w:tr w:rsidR="007475ED" w:rsidTr="00AA7CE2">
        <w:trPr>
          <w:trHeight w:val="6751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市委金融办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内设处室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市级机关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行政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综合管理类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综合管理岗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从事综合管理、地方金融监管、金融风险防范化解及发展服务等相关工作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级主任科员及以下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理论经济学类、应用经济学类、统计学类、金融类、应用统计类、法学类、工商管理学类、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计算机科学与技术类、电子信息类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取得硕士及以上相应学位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限男性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:1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3:1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2:1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2:1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</w:t>
            </w:r>
          </w:p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月</w:t>
            </w:r>
          </w:p>
        </w:tc>
      </w:tr>
      <w:tr w:rsidR="007475ED" w:rsidTr="00AA7CE2">
        <w:trPr>
          <w:trHeight w:val="681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市委金融办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内设处室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市级机关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行政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综合管理类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综合管理岗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从事综合管理、地方金融监管、金融风险防范化解及发展服务等相关工作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级主任科员及以下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理论经济学类、应用经济学类、统计学类、金融类、应用统计类、法学类、工商管理学类、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计算机科学与技术类、电子信息类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取得硕士及以上相应学位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限女性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:1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3:1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2:1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2:1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</w:t>
            </w:r>
          </w:p>
          <w:p w:rsidR="007475ED" w:rsidRDefault="007475ED" w:rsidP="00AA7CE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月</w:t>
            </w:r>
          </w:p>
        </w:tc>
      </w:tr>
    </w:tbl>
    <w:p w:rsidR="00A71F7E" w:rsidRDefault="00A71F7E" w:rsidP="007475ED">
      <w:pPr>
        <w:spacing w:line="20" w:lineRule="exact"/>
      </w:pPr>
    </w:p>
    <w:sectPr w:rsidR="00A71F7E" w:rsidSect="007475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ED"/>
    <w:rsid w:val="00484039"/>
    <w:rsid w:val="007475ED"/>
    <w:rsid w:val="00A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75ED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75E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NAUG</dc:creator>
  <cp:lastModifiedBy>NAUG</cp:lastModifiedBy>
  <cp:revision>2</cp:revision>
  <dcterms:created xsi:type="dcterms:W3CDTF">2024-06-19T02:45:00Z</dcterms:created>
  <dcterms:modified xsi:type="dcterms:W3CDTF">2024-06-19T02:46:00Z</dcterms:modified>
</cp:coreProperties>
</file>