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90" w:lineRule="exact"/>
        <w:ind w:left="0" w:leftChars="0"/>
        <w:jc w:val="both"/>
        <w:textAlignment w:val="auto"/>
        <w:rPr>
          <w:rFonts w:hint="default" w:ascii="Times New Roman" w:hAnsi="Times New Roman" w:eastAsia="方正小标宋_GBK" w:cs="Times New Roman"/>
          <w:sz w:val="44"/>
          <w:szCs w:val="44"/>
          <w:lang w:val="en-US" w:eastAsia="zh-CN"/>
        </w:rPr>
      </w:pPr>
      <w:bookmarkStart w:id="0" w:name="_GoBack"/>
    </w:p>
    <w:p>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lang w:val="en-US" w:eastAsia="zh-CN"/>
        </w:rPr>
        <w:t>重</w:t>
      </w:r>
      <w:r>
        <w:rPr>
          <w:rFonts w:hint="default" w:ascii="Times New Roman" w:hAnsi="Times New Roman" w:eastAsia="方正小标宋_GBK" w:cs="Times New Roman"/>
          <w:sz w:val="44"/>
          <w:szCs w:val="44"/>
        </w:rPr>
        <w:t>庆市地方金融领域行政处罚</w:t>
      </w:r>
    </w:p>
    <w:p>
      <w:pPr>
        <w:keepNext w:val="0"/>
        <w:keepLines w:val="0"/>
        <w:pageBreakBefore w:val="0"/>
        <w:kinsoku/>
        <w:wordWrap/>
        <w:overflowPunct/>
        <w:topLinePunct w:val="0"/>
        <w:autoSpaceDE/>
        <w:autoSpaceDN/>
        <w:bidi w:val="0"/>
        <w:adjustRightInd/>
        <w:snapToGrid/>
        <w:spacing w:line="590" w:lineRule="exact"/>
        <w:contextualSpacing/>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裁量</w:t>
      </w:r>
      <w:r>
        <w:rPr>
          <w:rFonts w:hint="default" w:ascii="Times New Roman" w:hAnsi="Times New Roman" w:eastAsia="方正小标宋_GBK" w:cs="Times New Roman"/>
          <w:sz w:val="44"/>
          <w:szCs w:val="44"/>
          <w:lang w:eastAsia="zh-CN"/>
        </w:rPr>
        <w:t>权</w:t>
      </w:r>
      <w:r>
        <w:rPr>
          <w:rFonts w:hint="default" w:ascii="Times New Roman" w:hAnsi="Times New Roman" w:eastAsia="方正小标宋_GBK" w:cs="Times New Roman"/>
          <w:sz w:val="44"/>
          <w:szCs w:val="44"/>
        </w:rPr>
        <w:t>基准适用规则</w:t>
      </w:r>
    </w:p>
    <w:p>
      <w:pPr>
        <w:pStyle w:val="2"/>
        <w:jc w:val="center"/>
        <w:rPr>
          <w:rFonts w:hint="default" w:ascii="Times New Roman" w:hAnsi="Times New Roman" w:eastAsia="方正仿宋_GBK" w:cs="Times New Roman"/>
          <w:color w:val="auto"/>
          <w:kern w:val="2"/>
          <w:sz w:val="32"/>
          <w:szCs w:val="20"/>
          <w:vertAlign w:val="baseline"/>
          <w:lang w:val="zh-CN" w:eastAsia="zh-CN" w:bidi="ar-SA"/>
        </w:rPr>
      </w:pPr>
      <w:r>
        <w:rPr>
          <w:rFonts w:hint="default" w:ascii="Times New Roman" w:hAnsi="Times New Roman" w:eastAsia="方正仿宋_GBK" w:cs="Times New Roman"/>
          <w:color w:val="auto"/>
          <w:kern w:val="2"/>
          <w:sz w:val="32"/>
          <w:szCs w:val="20"/>
          <w:vertAlign w:val="baseline"/>
          <w:lang w:val="zh-CN" w:eastAsia="zh-CN" w:bidi="ar-SA"/>
        </w:rPr>
        <w:t>（</w:t>
      </w:r>
      <w:r>
        <w:rPr>
          <w:rFonts w:hint="eastAsia" w:ascii="Times New Roman" w:hAnsi="Times New Roman" w:eastAsia="方正仿宋_GBK" w:cs="Times New Roman"/>
          <w:color w:val="auto"/>
          <w:kern w:val="2"/>
          <w:sz w:val="32"/>
          <w:szCs w:val="20"/>
          <w:vertAlign w:val="baseline"/>
          <w:lang w:val="en-US" w:eastAsia="zh-CN" w:bidi="ar-SA"/>
        </w:rPr>
        <w:t>征求意见</w:t>
      </w:r>
      <w:r>
        <w:rPr>
          <w:rFonts w:hint="default" w:ascii="Times New Roman" w:hAnsi="Times New Roman" w:eastAsia="方正仿宋_GBK" w:cs="Times New Roman"/>
          <w:color w:val="auto"/>
          <w:kern w:val="2"/>
          <w:sz w:val="32"/>
          <w:szCs w:val="20"/>
          <w:vertAlign w:val="baseline"/>
          <w:lang w:val="zh-CN" w:eastAsia="zh-CN" w:bidi="ar-SA"/>
        </w:rPr>
        <w:t>稿）</w:t>
      </w:r>
    </w:p>
    <w:bookmarkEnd w:id="0"/>
    <w:p>
      <w:pPr>
        <w:keepNext w:val="0"/>
        <w:keepLines w:val="0"/>
        <w:pageBreakBefore w:val="0"/>
        <w:kinsoku/>
        <w:wordWrap/>
        <w:overflowPunct/>
        <w:topLinePunct w:val="0"/>
        <w:autoSpaceDE/>
        <w:autoSpaceDN/>
        <w:bidi w:val="0"/>
        <w:adjustRightInd/>
        <w:snapToGrid/>
        <w:spacing w:line="590" w:lineRule="exact"/>
        <w:contextualSpacing/>
        <w:jc w:val="both"/>
        <w:textAlignment w:val="auto"/>
        <w:rPr>
          <w:rFonts w:hint="default" w:ascii="Times New Roman" w:hAnsi="Times New Roman" w:eastAsia="方正小标宋_GBK" w:cs="Times New Roman"/>
          <w:sz w:val="36"/>
          <w:szCs w:val="36"/>
        </w:rPr>
      </w:pP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sz w:val="32"/>
          <w:szCs w:val="32"/>
        </w:rPr>
        <w:t xml:space="preserve">第一条 </w:t>
      </w:r>
      <w:r>
        <w:rPr>
          <w:rFonts w:hint="default" w:ascii="Times New Roman" w:hAnsi="Times New Roman" w:eastAsia="方正仿宋_GBK" w:cs="Times New Roman"/>
          <w:sz w:val="32"/>
          <w:szCs w:val="32"/>
        </w:rPr>
        <w:t xml:space="preserve"> </w:t>
      </w:r>
      <w:r>
        <w:rPr>
          <w:rFonts w:hint="default" w:ascii="Times New Roman" w:hAnsi="Times New Roman" w:eastAsia="方正仿宋_GBK" w:cs="Times New Roman"/>
          <w:color w:val="auto"/>
          <w:sz w:val="32"/>
          <w:szCs w:val="32"/>
          <w:lang w:bidi="ar"/>
        </w:rPr>
        <w:t xml:space="preserve"> </w:t>
      </w:r>
      <w:r>
        <w:rPr>
          <w:rFonts w:hint="default" w:ascii="Times New Roman" w:hAnsi="Times New Roman" w:eastAsia="方正仿宋_GBK" w:cs="Times New Roman"/>
          <w:color w:val="auto"/>
          <w:sz w:val="32"/>
          <w:szCs w:val="20"/>
          <w:vertAlign w:val="baseline"/>
          <w:lang w:val="zh-CN" w:eastAsia="zh-CN"/>
        </w:rPr>
        <w:t>为规范地方金融管理行政处罚自由裁量权的行使，确保依法行政，维护公民、法人和其他组织的合法权益，</w:t>
      </w:r>
      <w:r>
        <w:rPr>
          <w:rFonts w:hint="default" w:ascii="Times New Roman" w:hAnsi="Times New Roman" w:eastAsia="方正仿宋_GBK" w:cs="Times New Roman"/>
          <w:sz w:val="32"/>
          <w:szCs w:val="32"/>
        </w:rPr>
        <w:t>根据《中华人民共和国行政处罚法》</w:t>
      </w:r>
      <w:r>
        <w:rPr>
          <w:rFonts w:hint="default" w:ascii="Times New Roman" w:hAnsi="Times New Roman" w:eastAsia="方正仿宋_GBK" w:cs="Times New Roman"/>
          <w:sz w:val="32"/>
          <w:szCs w:val="32"/>
          <w:lang w:eastAsia="zh-CN" w:bidi="ar"/>
        </w:rPr>
        <w:t>《</w:t>
      </w:r>
      <w:r>
        <w:rPr>
          <w:rFonts w:hint="default" w:ascii="Times New Roman" w:hAnsi="Times New Roman" w:eastAsia="方正仿宋_GBK" w:cs="Times New Roman"/>
          <w:sz w:val="32"/>
          <w:szCs w:val="32"/>
          <w:lang w:bidi="ar"/>
        </w:rPr>
        <w:t>重庆市地方金融条例</w:t>
      </w:r>
      <w:r>
        <w:rPr>
          <w:rFonts w:hint="default" w:ascii="Times New Roman" w:hAnsi="Times New Roman" w:eastAsia="方正仿宋_GBK" w:cs="Times New Roman"/>
          <w:sz w:val="32"/>
          <w:szCs w:val="32"/>
          <w:lang w:eastAsia="zh-CN" w:bidi="ar"/>
        </w:rPr>
        <w:t>》</w:t>
      </w:r>
      <w:r>
        <w:rPr>
          <w:rFonts w:hint="default" w:ascii="Times New Roman" w:hAnsi="Times New Roman" w:eastAsia="方正仿宋_GBK" w:cs="Times New Roman"/>
          <w:sz w:val="32"/>
          <w:szCs w:val="32"/>
        </w:rPr>
        <w:t>《重庆市规范行政处罚裁量权办法》有关规定，</w:t>
      </w:r>
      <w:r>
        <w:rPr>
          <w:rFonts w:hint="default" w:ascii="Times New Roman" w:hAnsi="Times New Roman" w:eastAsia="方正仿宋_GBK" w:cs="Times New Roman"/>
          <w:sz w:val="32"/>
          <w:szCs w:val="20"/>
          <w:vertAlign w:val="baseline"/>
          <w:lang w:val="zh-CN" w:eastAsia="zh-CN"/>
        </w:rPr>
        <w:t>结合本</w:t>
      </w:r>
      <w:r>
        <w:rPr>
          <w:rFonts w:hint="default" w:ascii="Times New Roman" w:hAnsi="Times New Roman" w:eastAsia="方正仿宋_GBK" w:cs="Times New Roman"/>
          <w:sz w:val="32"/>
          <w:szCs w:val="20"/>
          <w:vertAlign w:val="baseline"/>
          <w:lang w:val="en-US" w:eastAsia="zh-CN"/>
        </w:rPr>
        <w:t>市</w:t>
      </w:r>
      <w:r>
        <w:rPr>
          <w:rFonts w:hint="default" w:ascii="Times New Roman" w:hAnsi="Times New Roman" w:eastAsia="方正仿宋_GBK" w:cs="Times New Roman"/>
          <w:sz w:val="32"/>
          <w:szCs w:val="20"/>
          <w:vertAlign w:val="baseline"/>
          <w:lang w:val="zh-CN" w:eastAsia="zh-CN"/>
        </w:rPr>
        <w:t>地方金融行政执法实际，制定本规则。</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黑体_GBK" w:cs="Times New Roman"/>
          <w:sz w:val="32"/>
          <w:szCs w:val="32"/>
        </w:rPr>
        <w:t xml:space="preserve">第二条 </w:t>
      </w:r>
      <w:r>
        <w:rPr>
          <w:rFonts w:hint="default" w:ascii="Times New Roman" w:hAnsi="Times New Roman" w:eastAsia="方正仿宋_GBK" w:cs="Times New Roman"/>
          <w:sz w:val="32"/>
          <w:szCs w:val="32"/>
        </w:rPr>
        <w:t xml:space="preserve"> </w:t>
      </w:r>
      <w:r>
        <w:rPr>
          <w:rFonts w:hint="eastAsia" w:ascii="Times New Roman" w:hAnsi="Times New Roman" w:eastAsia="方正仿宋_GBK" w:cs="Times New Roman"/>
          <w:sz w:val="32"/>
          <w:szCs w:val="32"/>
          <w:lang w:val="en-US" w:eastAsia="zh-CN"/>
        </w:rPr>
        <w:t>市地方金融管理部门、</w:t>
      </w:r>
      <w:r>
        <w:rPr>
          <w:rFonts w:hint="default" w:ascii="Times New Roman" w:hAnsi="Times New Roman" w:eastAsia="方正仿宋_GBK" w:cs="Times New Roman"/>
          <w:sz w:val="32"/>
          <w:szCs w:val="32"/>
        </w:rPr>
        <w:t>各级处置非法集资牵头部门</w:t>
      </w: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以下简称“执法机构”</w:t>
      </w: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依法对</w:t>
      </w:r>
      <w:r>
        <w:rPr>
          <w:rFonts w:hint="default" w:ascii="Times New Roman" w:hAnsi="Times New Roman" w:eastAsia="方正仿宋_GBK" w:cs="Times New Roman"/>
          <w:sz w:val="32"/>
          <w:szCs w:val="32"/>
        </w:rPr>
        <w:t>公民、法人或</w:t>
      </w:r>
      <w:r>
        <w:rPr>
          <w:rFonts w:hint="default" w:ascii="Times New Roman" w:hAnsi="Times New Roman" w:eastAsia="方正仿宋_GBK" w:cs="Times New Roman"/>
          <w:sz w:val="32"/>
          <w:szCs w:val="20"/>
          <w:vertAlign w:val="baseline"/>
          <w:lang w:val="en-US" w:eastAsia="zh-CN"/>
        </w:rPr>
        <w:t>者</w:t>
      </w:r>
      <w:r>
        <w:rPr>
          <w:rFonts w:hint="default" w:ascii="Times New Roman" w:hAnsi="Times New Roman" w:eastAsia="方正仿宋_GBK" w:cs="Times New Roman"/>
          <w:sz w:val="32"/>
          <w:szCs w:val="32"/>
        </w:rPr>
        <w:t>其他组织违反有关法律、法规、规章</w:t>
      </w:r>
      <w:r>
        <w:rPr>
          <w:rFonts w:hint="eastAsia" w:ascii="Times New Roman" w:hAnsi="Times New Roman" w:eastAsia="方正仿宋_GBK" w:cs="Times New Roman"/>
          <w:sz w:val="32"/>
          <w:szCs w:val="32"/>
          <w:lang w:val="en-US" w:eastAsia="zh-CN"/>
        </w:rPr>
        <w:t>的行为实施行政处罚，</w:t>
      </w:r>
      <w:r>
        <w:rPr>
          <w:rFonts w:hint="default" w:ascii="Times New Roman" w:hAnsi="Times New Roman" w:eastAsia="方正仿宋_GBK" w:cs="Times New Roman"/>
          <w:sz w:val="32"/>
          <w:szCs w:val="32"/>
        </w:rPr>
        <w:t>应当适用本规则。</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sz w:val="32"/>
          <w:szCs w:val="32"/>
        </w:rPr>
        <w:t xml:space="preserve">第三条  </w:t>
      </w:r>
      <w:r>
        <w:rPr>
          <w:rFonts w:hint="default" w:ascii="Times New Roman" w:hAnsi="Times New Roman" w:eastAsia="方正仿宋_GBK" w:cs="Times New Roman"/>
          <w:sz w:val="32"/>
          <w:szCs w:val="32"/>
        </w:rPr>
        <w:t>本规则所称行政处罚裁量权，是指</w:t>
      </w:r>
      <w:r>
        <w:rPr>
          <w:rFonts w:hint="eastAsia" w:ascii="Times New Roman" w:hAnsi="Times New Roman" w:eastAsia="方正仿宋_GBK" w:cs="Times New Roman"/>
          <w:sz w:val="32"/>
          <w:szCs w:val="32"/>
          <w:lang w:val="en-US" w:eastAsia="zh-CN"/>
        </w:rPr>
        <w:t>执法机构</w:t>
      </w:r>
      <w:r>
        <w:rPr>
          <w:rFonts w:hint="default" w:ascii="Times New Roman" w:hAnsi="Times New Roman" w:eastAsia="方正仿宋_GBK" w:cs="Times New Roman"/>
          <w:sz w:val="32"/>
          <w:szCs w:val="32"/>
        </w:rPr>
        <w:t>在实施行政处罚时，根据法律、法规、规章的规定，综合考虑违法行为的事实、性质、情节、社会危害程度以及当事人主观过错等因素，决定是否给予行政处罚，给予何种类别、何种幅度行政处罚的权限。</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本规则所称行政处罚裁量基准，是指</w:t>
      </w:r>
      <w:r>
        <w:rPr>
          <w:rFonts w:hint="default" w:ascii="Times New Roman" w:hAnsi="Times New Roman" w:eastAsia="方正仿宋_GBK" w:cs="Times New Roman"/>
          <w:sz w:val="32"/>
          <w:szCs w:val="20"/>
          <w:vertAlign w:val="baseline"/>
          <w:lang w:val="zh-CN" w:eastAsia="zh-CN"/>
        </w:rPr>
        <w:t>执法机构结合</w:t>
      </w:r>
      <w:r>
        <w:rPr>
          <w:rFonts w:hint="default" w:ascii="Times New Roman" w:hAnsi="Times New Roman" w:eastAsia="方正仿宋_GBK" w:cs="Times New Roman"/>
          <w:sz w:val="32"/>
          <w:szCs w:val="20"/>
          <w:vertAlign w:val="baseline"/>
          <w:lang w:val="en-US" w:eastAsia="zh-CN"/>
        </w:rPr>
        <w:t>工作</w:t>
      </w:r>
      <w:r>
        <w:rPr>
          <w:rFonts w:hint="default" w:ascii="Times New Roman" w:hAnsi="Times New Roman" w:eastAsia="方正仿宋_GBK" w:cs="Times New Roman"/>
          <w:sz w:val="32"/>
          <w:szCs w:val="20"/>
          <w:vertAlign w:val="baseline"/>
          <w:lang w:val="zh-CN" w:eastAsia="zh-CN"/>
        </w:rPr>
        <w:t>实际，按照行政处罚裁量涉及的不同事实和情节，对法律、法规、规章中的原则性规定或者具有一定弹性的行政处罚权限、幅度等内容进行细化量化，以行政规范性文件形式向社会公布并施行的具体行政处罚尺度和标准。</w:t>
      </w:r>
    </w:p>
    <w:p>
      <w:pPr>
        <w:keepNext w:val="0"/>
        <w:keepLines w:val="0"/>
        <w:pageBreakBefore w:val="0"/>
        <w:widowControl/>
        <w:kinsoku/>
        <w:wordWrap/>
        <w:overflowPunct/>
        <w:topLinePunct w:val="0"/>
        <w:autoSpaceDE/>
        <w:autoSpaceDN/>
        <w:bidi w:val="0"/>
        <w:adjustRightInd/>
        <w:snapToGrid/>
        <w:spacing w:after="0" w:line="590" w:lineRule="exact"/>
        <w:ind w:left="0" w:firstLine="640" w:firstLineChars="200"/>
        <w:contextualSpacing/>
        <w:jc w:val="both"/>
        <w:textAlignment w:val="auto"/>
        <w:rPr>
          <w:rFonts w:hint="default" w:ascii="Times New Roman" w:hAnsi="Times New Roman" w:eastAsia="等线" w:cs="Times New Roman"/>
          <w:kern w:val="0"/>
          <w:sz w:val="22"/>
          <w:szCs w:val="22"/>
          <w:lang w:val="en-US" w:eastAsia="zh-CN" w:bidi="ar-SA"/>
        </w:rPr>
      </w:pPr>
      <w:r>
        <w:rPr>
          <w:rFonts w:hint="default" w:ascii="Times New Roman" w:hAnsi="Times New Roman" w:eastAsia="方正黑体_GBK" w:cs="Times New Roman"/>
          <w:kern w:val="0"/>
          <w:sz w:val="32"/>
          <w:szCs w:val="32"/>
          <w:lang w:val="en-US" w:eastAsia="zh-CN" w:bidi="ar-SA"/>
        </w:rPr>
        <w:t>第四条</w:t>
      </w:r>
      <w:r>
        <w:rPr>
          <w:rFonts w:hint="default" w:ascii="Times New Roman" w:hAnsi="Times New Roman" w:eastAsia="方正仿宋_GBK" w:cs="Times New Roman"/>
          <w:kern w:val="0"/>
          <w:sz w:val="32"/>
          <w:szCs w:val="32"/>
          <w:lang w:val="en-US" w:eastAsia="zh-CN" w:bidi="ar-SA"/>
        </w:rPr>
        <w:t xml:space="preserve">  适用行政处罚裁量权基准，应当遵循公平、公正、公开、过罚相当、处罚与教育相结合的原则，以事实为依据，以法律为准绳，确保行政处罚的种类、幅度与违法行为事实、性质、情节、危害后果以及主观过错程度相匹配。</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sz w:val="32"/>
          <w:szCs w:val="32"/>
        </w:rPr>
        <w:t xml:space="preserve">第五条  </w:t>
      </w:r>
      <w:r>
        <w:rPr>
          <w:rFonts w:hint="default" w:ascii="Times New Roman" w:hAnsi="Times New Roman" w:eastAsia="方正仿宋_GBK" w:cs="Times New Roman"/>
          <w:sz w:val="32"/>
          <w:szCs w:val="32"/>
        </w:rPr>
        <w:t>实施行政处罚，根据违法行为的事实、性质、情节、社会危害程度和主观过错因素等，区分为不予处罚、减轻处罚、从轻处罚、一般处罚、从重处罚。</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黑体_GBK" w:cs="Times New Roman"/>
          <w:b w:val="0"/>
          <w:bCs w:val="0"/>
          <w:sz w:val="32"/>
          <w:szCs w:val="32"/>
          <w:vertAlign w:val="baseline"/>
          <w:lang w:val="zh-CN" w:eastAsia="zh-CN"/>
        </w:rPr>
        <w:t>第六条</w:t>
      </w:r>
      <w:r>
        <w:rPr>
          <w:rFonts w:hint="default" w:ascii="Times New Roman" w:hAnsi="Times New Roman" w:eastAsia="方正仿宋_GBK" w:cs="Times New Roman"/>
          <w:sz w:val="32"/>
          <w:szCs w:val="20"/>
          <w:vertAlign w:val="baseline"/>
          <w:lang w:val="zh-CN" w:eastAsia="zh-CN"/>
        </w:rPr>
        <w:t> </w:t>
      </w:r>
      <w:r>
        <w:rPr>
          <w:rFonts w:hint="default" w:ascii="Times New Roman" w:hAnsi="Times New Roman" w:eastAsia="方正仿宋_GBK" w:cs="Times New Roman"/>
          <w:sz w:val="32"/>
          <w:szCs w:val="20"/>
          <w:vertAlign w:val="baseline"/>
          <w:lang w:val="en-US" w:eastAsia="zh-CN"/>
        </w:rPr>
        <w:t xml:space="preserve"> </w:t>
      </w:r>
      <w:r>
        <w:rPr>
          <w:rFonts w:hint="default" w:ascii="Times New Roman" w:hAnsi="Times New Roman" w:eastAsia="方正仿宋_GBK" w:cs="Times New Roman"/>
          <w:sz w:val="32"/>
          <w:szCs w:val="20"/>
          <w:vertAlign w:val="baseline"/>
          <w:lang w:val="zh-CN" w:eastAsia="zh-CN"/>
        </w:rPr>
        <w:t>行使行政处罚裁量权，应当严格遵守法定程序，对情节复杂或者重大违法行为给予行政处罚的，</w:t>
      </w:r>
      <w:r>
        <w:rPr>
          <w:rFonts w:hint="eastAsia" w:ascii="Times New Roman" w:hAnsi="Times New Roman" w:eastAsia="方正仿宋_GBK" w:cs="Times New Roman"/>
          <w:sz w:val="32"/>
          <w:szCs w:val="20"/>
          <w:vertAlign w:val="baseline"/>
          <w:lang w:val="en-US" w:eastAsia="zh-CN"/>
        </w:rPr>
        <w:t>执法机构</w:t>
      </w:r>
      <w:r>
        <w:rPr>
          <w:rFonts w:hint="default" w:ascii="Times New Roman" w:hAnsi="Times New Roman" w:eastAsia="方正仿宋_GBK" w:cs="Times New Roman"/>
          <w:sz w:val="32"/>
          <w:szCs w:val="20"/>
          <w:vertAlign w:val="baseline"/>
          <w:lang w:val="zh-CN" w:eastAsia="zh-CN"/>
        </w:rPr>
        <w:t>应当集体讨论决定。未经法定程序，任何单位或者个人不得擅自作出或者变更行政处罚决定。</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黑体_GBK" w:cs="Times New Roman"/>
          <w:b w:val="0"/>
          <w:bCs w:val="0"/>
          <w:sz w:val="32"/>
          <w:szCs w:val="32"/>
          <w:vertAlign w:val="baseline"/>
          <w:lang w:val="zh-CN" w:eastAsia="zh-CN"/>
        </w:rPr>
        <w:t>第七条</w:t>
      </w:r>
      <w:r>
        <w:rPr>
          <w:rFonts w:hint="default" w:ascii="Times New Roman" w:hAnsi="Times New Roman" w:eastAsia="方正仿宋_GBK" w:cs="Times New Roman"/>
          <w:sz w:val="32"/>
          <w:szCs w:val="20"/>
          <w:vertAlign w:val="baseline"/>
          <w:lang w:val="zh-CN" w:eastAsia="zh-CN"/>
        </w:rPr>
        <w:t> </w:t>
      </w:r>
      <w:r>
        <w:rPr>
          <w:rFonts w:hint="default" w:ascii="Times New Roman" w:hAnsi="Times New Roman" w:eastAsia="方正仿宋_GBK" w:cs="Times New Roman"/>
          <w:sz w:val="32"/>
          <w:szCs w:val="20"/>
          <w:vertAlign w:val="baseline"/>
          <w:lang w:val="en-US" w:eastAsia="zh-CN"/>
        </w:rPr>
        <w:t xml:space="preserve">  </w:t>
      </w:r>
      <w:r>
        <w:rPr>
          <w:rFonts w:hint="default" w:ascii="Times New Roman" w:hAnsi="Times New Roman" w:eastAsia="方正仿宋_GBK" w:cs="Times New Roman"/>
          <w:sz w:val="32"/>
          <w:szCs w:val="20"/>
          <w:vertAlign w:val="baseline"/>
          <w:lang w:val="zh-CN" w:eastAsia="zh-CN"/>
        </w:rPr>
        <w:t>实施行政处罚，适用违法行为发生时的法律、法规</w:t>
      </w:r>
      <w:r>
        <w:rPr>
          <w:rFonts w:hint="eastAsia" w:ascii="Times New Roman" w:hAnsi="Times New Roman" w:eastAsia="方正仿宋_GBK" w:cs="Times New Roman"/>
          <w:sz w:val="32"/>
          <w:szCs w:val="20"/>
          <w:vertAlign w:val="baseline"/>
          <w:lang w:val="zh-CN" w:eastAsia="zh-CN"/>
        </w:rPr>
        <w:t>、</w:t>
      </w:r>
      <w:r>
        <w:rPr>
          <w:rFonts w:hint="eastAsia" w:ascii="Times New Roman" w:hAnsi="Times New Roman" w:eastAsia="方正仿宋_GBK" w:cs="Times New Roman"/>
          <w:sz w:val="32"/>
          <w:szCs w:val="20"/>
          <w:vertAlign w:val="baseline"/>
          <w:lang w:val="en-US" w:eastAsia="zh-CN"/>
        </w:rPr>
        <w:t>规章</w:t>
      </w:r>
      <w:r>
        <w:rPr>
          <w:rFonts w:hint="default" w:ascii="Times New Roman" w:hAnsi="Times New Roman" w:eastAsia="方正仿宋_GBK" w:cs="Times New Roman"/>
          <w:sz w:val="32"/>
          <w:szCs w:val="20"/>
          <w:vertAlign w:val="baseline"/>
          <w:lang w:val="en-US" w:eastAsia="zh-CN"/>
        </w:rPr>
        <w:t>以及</w:t>
      </w:r>
      <w:r>
        <w:rPr>
          <w:rFonts w:hint="default" w:ascii="Times New Roman" w:hAnsi="Times New Roman" w:eastAsia="方正仿宋_GBK" w:cs="Times New Roman"/>
          <w:sz w:val="32"/>
          <w:szCs w:val="20"/>
          <w:vertAlign w:val="baseline"/>
          <w:lang w:val="zh-CN" w:eastAsia="zh-CN"/>
        </w:rPr>
        <w:t>相关监管规定。但是，作出行政处罚决定时，法律、法规</w:t>
      </w:r>
      <w:r>
        <w:rPr>
          <w:rFonts w:hint="eastAsia" w:ascii="Times New Roman" w:hAnsi="Times New Roman" w:eastAsia="方正仿宋_GBK" w:cs="Times New Roman"/>
          <w:sz w:val="32"/>
          <w:szCs w:val="20"/>
          <w:vertAlign w:val="baseline"/>
          <w:lang w:val="zh-CN" w:eastAsia="zh-CN"/>
        </w:rPr>
        <w:t>、</w:t>
      </w:r>
      <w:r>
        <w:rPr>
          <w:rFonts w:hint="eastAsia" w:ascii="Times New Roman" w:hAnsi="Times New Roman" w:eastAsia="方正仿宋_GBK" w:cs="Times New Roman"/>
          <w:sz w:val="32"/>
          <w:szCs w:val="20"/>
          <w:vertAlign w:val="baseline"/>
          <w:lang w:val="en-US" w:eastAsia="zh-CN"/>
        </w:rPr>
        <w:t>规章</w:t>
      </w:r>
      <w:r>
        <w:rPr>
          <w:rFonts w:hint="default" w:ascii="Times New Roman" w:hAnsi="Times New Roman" w:eastAsia="方正仿宋_GBK" w:cs="Times New Roman"/>
          <w:sz w:val="32"/>
          <w:szCs w:val="20"/>
          <w:vertAlign w:val="baseline"/>
          <w:lang w:val="zh-CN" w:eastAsia="zh-CN"/>
        </w:rPr>
        <w:t>及相关监管规定已被修改或者废止，且新的规定处罚较轻或者不认为是违法的，适用新的规定。</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黑体_GBK" w:cs="Times New Roman"/>
          <w:b w:val="0"/>
          <w:bCs w:val="0"/>
          <w:sz w:val="32"/>
          <w:szCs w:val="32"/>
          <w:vertAlign w:val="baseline"/>
          <w:lang w:val="zh-CN" w:eastAsia="zh-CN"/>
        </w:rPr>
        <w:t>第八条</w:t>
      </w:r>
      <w:r>
        <w:rPr>
          <w:rFonts w:hint="default" w:ascii="Times New Roman" w:hAnsi="Times New Roman" w:eastAsia="方正仿宋_GBK" w:cs="Times New Roman"/>
          <w:sz w:val="32"/>
          <w:szCs w:val="20"/>
          <w:vertAlign w:val="baseline"/>
          <w:lang w:val="zh-CN" w:eastAsia="zh-CN"/>
        </w:rPr>
        <w:t> </w:t>
      </w:r>
      <w:r>
        <w:rPr>
          <w:rFonts w:hint="default" w:ascii="Times New Roman" w:hAnsi="Times New Roman" w:eastAsia="方正仿宋_GBK" w:cs="Times New Roman"/>
          <w:sz w:val="32"/>
          <w:szCs w:val="20"/>
          <w:vertAlign w:val="baseline"/>
          <w:lang w:val="en-US" w:eastAsia="zh-CN"/>
        </w:rPr>
        <w:t xml:space="preserve">  </w:t>
      </w:r>
      <w:r>
        <w:rPr>
          <w:rFonts w:hint="default" w:ascii="Times New Roman" w:hAnsi="Times New Roman" w:eastAsia="方正仿宋_GBK" w:cs="Times New Roman"/>
          <w:sz w:val="32"/>
          <w:szCs w:val="20"/>
          <w:vertAlign w:val="baseline"/>
          <w:lang w:val="zh-CN" w:eastAsia="zh-CN"/>
        </w:rPr>
        <w:t>两个以上当事人共同实施违法行为的，应当区分其在共同违法行为中所起的主次作用，分别实施相应的行政处罚。</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黑体_GBK" w:cs="Times New Roman"/>
          <w:b w:val="0"/>
          <w:bCs w:val="0"/>
          <w:sz w:val="32"/>
          <w:szCs w:val="32"/>
          <w:vertAlign w:val="baseline"/>
          <w:lang w:val="zh-CN" w:eastAsia="zh-CN"/>
        </w:rPr>
        <w:t>第九条</w:t>
      </w:r>
      <w:r>
        <w:rPr>
          <w:rFonts w:hint="default" w:ascii="Times New Roman" w:hAnsi="Times New Roman" w:eastAsia="方正仿宋_GBK" w:cs="Times New Roman"/>
          <w:sz w:val="32"/>
          <w:szCs w:val="20"/>
          <w:vertAlign w:val="baseline"/>
          <w:lang w:val="zh-CN" w:eastAsia="zh-CN"/>
        </w:rPr>
        <w:t> </w:t>
      </w:r>
      <w:r>
        <w:rPr>
          <w:rFonts w:hint="default" w:ascii="Times New Roman" w:hAnsi="Times New Roman" w:eastAsia="方正仿宋_GBK" w:cs="Times New Roman"/>
          <w:sz w:val="32"/>
          <w:szCs w:val="20"/>
          <w:vertAlign w:val="baseline"/>
          <w:lang w:val="en-US" w:eastAsia="zh-CN"/>
        </w:rPr>
        <w:t xml:space="preserve">  </w:t>
      </w:r>
      <w:r>
        <w:rPr>
          <w:rFonts w:hint="default" w:ascii="Times New Roman" w:hAnsi="Times New Roman" w:eastAsia="方正仿宋_GBK" w:cs="Times New Roman"/>
          <w:sz w:val="32"/>
          <w:szCs w:val="20"/>
          <w:vertAlign w:val="baseline"/>
          <w:lang w:val="zh-CN" w:eastAsia="zh-CN"/>
        </w:rPr>
        <w:t>根据法律、法规</w:t>
      </w:r>
      <w:r>
        <w:rPr>
          <w:rFonts w:hint="eastAsia" w:ascii="Times New Roman" w:hAnsi="Times New Roman" w:eastAsia="方正仿宋_GBK" w:cs="Times New Roman"/>
          <w:sz w:val="32"/>
          <w:szCs w:val="20"/>
          <w:vertAlign w:val="baseline"/>
          <w:lang w:val="zh-CN" w:eastAsia="zh-CN"/>
        </w:rPr>
        <w:t>、</w:t>
      </w:r>
      <w:r>
        <w:rPr>
          <w:rFonts w:hint="eastAsia" w:ascii="Times New Roman" w:hAnsi="Times New Roman" w:eastAsia="方正仿宋_GBK" w:cs="Times New Roman"/>
          <w:sz w:val="32"/>
          <w:szCs w:val="20"/>
          <w:vertAlign w:val="baseline"/>
          <w:lang w:val="en-US" w:eastAsia="zh-CN"/>
        </w:rPr>
        <w:t>规章</w:t>
      </w:r>
      <w:r>
        <w:rPr>
          <w:rFonts w:hint="default" w:ascii="Times New Roman" w:hAnsi="Times New Roman" w:eastAsia="方正仿宋_GBK" w:cs="Times New Roman"/>
          <w:sz w:val="32"/>
          <w:szCs w:val="20"/>
          <w:vertAlign w:val="baseline"/>
          <w:lang w:val="en-US" w:eastAsia="zh-CN"/>
        </w:rPr>
        <w:t>以及</w:t>
      </w:r>
      <w:r>
        <w:rPr>
          <w:rFonts w:hint="default" w:ascii="Times New Roman" w:hAnsi="Times New Roman" w:eastAsia="方正仿宋_GBK" w:cs="Times New Roman"/>
          <w:sz w:val="32"/>
          <w:szCs w:val="20"/>
          <w:vertAlign w:val="baseline"/>
          <w:lang w:val="zh-CN" w:eastAsia="zh-CN"/>
        </w:rPr>
        <w:t>相关监管规定，对于逾期不改正才予以行政处罚的，应当先责令当事人限期改正，逾期不改正的，依法予以行政处罚。限期改正应明确合理的改正时间。</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黑体_GBK" w:cs="Times New Roman"/>
          <w:b w:val="0"/>
          <w:bCs w:val="0"/>
          <w:sz w:val="32"/>
          <w:szCs w:val="32"/>
          <w:vertAlign w:val="baseline"/>
          <w:lang w:val="zh-CN" w:eastAsia="zh-CN"/>
        </w:rPr>
        <w:t>第十条</w:t>
      </w:r>
      <w:r>
        <w:rPr>
          <w:rFonts w:hint="default" w:ascii="Times New Roman" w:hAnsi="Times New Roman" w:eastAsia="方正仿宋_GBK" w:cs="Times New Roman"/>
          <w:sz w:val="32"/>
          <w:szCs w:val="20"/>
          <w:vertAlign w:val="baseline"/>
          <w:lang w:val="zh-CN" w:eastAsia="zh-CN"/>
        </w:rPr>
        <w:t> </w:t>
      </w:r>
      <w:r>
        <w:rPr>
          <w:rFonts w:hint="default" w:ascii="Times New Roman" w:hAnsi="Times New Roman" w:eastAsia="方正仿宋_GBK" w:cs="Times New Roman"/>
          <w:sz w:val="32"/>
          <w:szCs w:val="20"/>
          <w:vertAlign w:val="baseline"/>
          <w:lang w:val="en-US" w:eastAsia="zh-CN"/>
        </w:rPr>
        <w:t xml:space="preserve">  </w:t>
      </w:r>
      <w:r>
        <w:rPr>
          <w:rFonts w:hint="default" w:ascii="Times New Roman" w:hAnsi="Times New Roman" w:eastAsia="方正仿宋_GBK" w:cs="Times New Roman"/>
          <w:sz w:val="32"/>
          <w:szCs w:val="20"/>
          <w:vertAlign w:val="baseline"/>
          <w:lang w:val="zh-CN" w:eastAsia="zh-CN"/>
        </w:rPr>
        <w:t>当事人违法行为涉嫌犯罪的，应当依照有关规定及时移送司法机关或者纪检监察机关，依法追究刑事责任，不得以行政处罚代替刑事处罚。违法行为构成犯罪，人民法院已经判处罚金时，行政机关尚未给予当事人罚款的，不再给予罚款。</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黑体_GBK" w:cs="Times New Roman"/>
          <w:b w:val="0"/>
          <w:bCs w:val="0"/>
          <w:sz w:val="32"/>
          <w:szCs w:val="32"/>
          <w:vertAlign w:val="baseline"/>
          <w:lang w:val="zh-CN" w:eastAsia="zh-CN"/>
        </w:rPr>
        <w:t>第</w:t>
      </w:r>
      <w:r>
        <w:rPr>
          <w:rFonts w:hint="default" w:ascii="Times New Roman" w:hAnsi="Times New Roman" w:eastAsia="方正黑体_GBK" w:cs="Times New Roman"/>
          <w:b w:val="0"/>
          <w:bCs w:val="0"/>
          <w:sz w:val="32"/>
          <w:szCs w:val="32"/>
          <w:vertAlign w:val="baseline"/>
          <w:lang w:val="en-US" w:eastAsia="zh-CN"/>
        </w:rPr>
        <w:t>十一</w:t>
      </w:r>
      <w:r>
        <w:rPr>
          <w:rFonts w:hint="default" w:ascii="Times New Roman" w:hAnsi="Times New Roman" w:eastAsia="方正黑体_GBK" w:cs="Times New Roman"/>
          <w:b w:val="0"/>
          <w:bCs w:val="0"/>
          <w:sz w:val="32"/>
          <w:szCs w:val="32"/>
          <w:vertAlign w:val="baseline"/>
          <w:lang w:val="zh-CN" w:eastAsia="zh-CN"/>
        </w:rPr>
        <w:t>条</w:t>
      </w:r>
      <w:r>
        <w:rPr>
          <w:rFonts w:hint="default" w:ascii="Times New Roman" w:hAnsi="Times New Roman" w:eastAsia="方正仿宋_GBK" w:cs="Times New Roman"/>
          <w:sz w:val="32"/>
          <w:szCs w:val="20"/>
          <w:vertAlign w:val="baseline"/>
          <w:lang w:val="zh-CN" w:eastAsia="zh-CN"/>
        </w:rPr>
        <w:t> </w:t>
      </w:r>
      <w:r>
        <w:rPr>
          <w:rFonts w:hint="default" w:ascii="Times New Roman" w:hAnsi="Times New Roman" w:eastAsia="方正仿宋_GBK" w:cs="Times New Roman"/>
          <w:sz w:val="32"/>
          <w:szCs w:val="20"/>
          <w:vertAlign w:val="baseline"/>
          <w:lang w:val="en-US" w:eastAsia="zh-CN"/>
        </w:rPr>
        <w:t xml:space="preserve">  </w:t>
      </w:r>
      <w:r>
        <w:rPr>
          <w:rFonts w:hint="default" w:ascii="Times New Roman" w:hAnsi="Times New Roman" w:eastAsia="方正仿宋_GBK" w:cs="Times New Roman"/>
          <w:sz w:val="32"/>
          <w:szCs w:val="20"/>
          <w:vertAlign w:val="baseline"/>
          <w:lang w:val="zh-CN" w:eastAsia="zh-CN"/>
        </w:rPr>
        <w:t>违法行为在二年内未被发现的，不再给予行政处罚；涉及金融安全且有危害后果的，上述期限延长至五年。法律另有规定的除外。</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仿宋_GBK" w:cs="Times New Roman"/>
          <w:sz w:val="32"/>
          <w:szCs w:val="20"/>
          <w:vertAlign w:val="baseline"/>
          <w:lang w:val="zh-CN" w:eastAsia="zh-CN"/>
        </w:rPr>
        <w:t>前款规定的期限，从违法行为发生之日起计算；违法行为有连续或者继续状态的，从行为终了之日起计算。</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仿宋_GBK" w:cs="Times New Roman"/>
          <w:sz w:val="32"/>
          <w:szCs w:val="20"/>
          <w:vertAlign w:val="baseline"/>
          <w:lang w:val="zh-CN" w:eastAsia="zh-CN"/>
        </w:rPr>
        <w:t>违法行为的连续状态，指基于同一个违法故意，连续实施数个独立的违法行为，并违反同一个监管规定的情形。违法行为的继续状态，是指一个违法行为实施后，其行为的违法状态仍处于延续之中。</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sz w:val="32"/>
          <w:szCs w:val="32"/>
        </w:rPr>
        <w:t>第</w:t>
      </w:r>
      <w:r>
        <w:rPr>
          <w:rFonts w:hint="default" w:ascii="Times New Roman" w:hAnsi="Times New Roman" w:eastAsia="方正黑体_GBK" w:cs="Times New Roman"/>
          <w:sz w:val="32"/>
          <w:szCs w:val="32"/>
          <w:lang w:val="en-US" w:eastAsia="zh-CN"/>
        </w:rPr>
        <w:t>十二</w:t>
      </w:r>
      <w:r>
        <w:rPr>
          <w:rFonts w:hint="default" w:ascii="Times New Roman" w:hAnsi="Times New Roman" w:eastAsia="方正黑体_GBK" w:cs="Times New Roman"/>
          <w:sz w:val="32"/>
          <w:szCs w:val="32"/>
        </w:rPr>
        <w:t xml:space="preserve">条  </w:t>
      </w:r>
      <w:r>
        <w:rPr>
          <w:rFonts w:hint="default" w:ascii="Times New Roman" w:hAnsi="Times New Roman" w:eastAsia="方正仿宋_GBK" w:cs="Times New Roman"/>
          <w:sz w:val="32"/>
          <w:szCs w:val="32"/>
        </w:rPr>
        <w:t>当事人有下列情形之一的，依法不予处罚：</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（一）违法行为轻微并及时改正，没有造成危害结果的；</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20"/>
        </w:rPr>
      </w:pPr>
      <w:r>
        <w:rPr>
          <w:rFonts w:hint="default" w:ascii="Times New Roman" w:hAnsi="Times New Roman" w:eastAsia="方正仿宋_GBK" w:cs="Times New Roman"/>
          <w:sz w:val="32"/>
          <w:szCs w:val="32"/>
        </w:rPr>
        <w:t>（二）当事人有证据足以证明没有主观过错的，法律、行政法规另有规定的，从其规定；</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（三）违法行为已超出法定处罚时效的；    </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（四）法律、法规、规章规定不予处罚的其他情形。</w:t>
      </w:r>
    </w:p>
    <w:p>
      <w:pPr>
        <w:keepNext w:val="0"/>
        <w:keepLines w:val="0"/>
        <w:pageBreakBefore w:val="0"/>
        <w:widowControl/>
        <w:kinsoku/>
        <w:wordWrap/>
        <w:overflowPunct/>
        <w:topLinePunct w:val="0"/>
        <w:autoSpaceDE/>
        <w:autoSpaceDN/>
        <w:bidi w:val="0"/>
        <w:adjustRightInd/>
        <w:snapToGrid/>
        <w:spacing w:after="0" w:line="590" w:lineRule="exact"/>
        <w:ind w:left="0" w:firstLine="640" w:firstLineChars="200"/>
        <w:contextualSpacing/>
        <w:jc w:val="both"/>
        <w:textAlignment w:val="auto"/>
        <w:rPr>
          <w:rFonts w:hint="default" w:ascii="Times New Roman" w:hAnsi="Times New Roman" w:eastAsia="方正仿宋_GBK" w:cs="Times New Roman"/>
          <w:kern w:val="0"/>
          <w:sz w:val="32"/>
          <w:szCs w:val="32"/>
          <w:lang w:val="en-US" w:eastAsia="zh-CN" w:bidi="ar-SA"/>
        </w:rPr>
      </w:pPr>
      <w:r>
        <w:rPr>
          <w:rFonts w:hint="default" w:ascii="Times New Roman" w:hAnsi="Times New Roman" w:eastAsia="方正仿宋_GBK" w:cs="Times New Roman"/>
          <w:kern w:val="0"/>
          <w:sz w:val="32"/>
          <w:szCs w:val="32"/>
          <w:lang w:val="en-US" w:eastAsia="zh-CN" w:bidi="ar-SA"/>
        </w:rPr>
        <w:t>初次违法且危害后果轻微并及时改正的，可以不予行政处罚。</w:t>
      </w:r>
    </w:p>
    <w:p>
      <w:pPr>
        <w:keepNext w:val="0"/>
        <w:keepLines w:val="0"/>
        <w:pageBreakBefore w:val="0"/>
        <w:widowControl/>
        <w:kinsoku/>
        <w:wordWrap/>
        <w:overflowPunct/>
        <w:topLinePunct w:val="0"/>
        <w:autoSpaceDE/>
        <w:autoSpaceDN/>
        <w:bidi w:val="0"/>
        <w:adjustRightInd/>
        <w:snapToGrid/>
        <w:spacing w:after="0" w:line="590" w:lineRule="exact"/>
        <w:ind w:left="0" w:firstLine="640" w:firstLineChars="200"/>
        <w:contextualSpacing/>
        <w:jc w:val="both"/>
        <w:textAlignment w:val="auto"/>
        <w:rPr>
          <w:rFonts w:hint="default" w:ascii="Times New Roman" w:hAnsi="Times New Roman" w:eastAsia="等线" w:cs="Times New Roman"/>
          <w:kern w:val="0"/>
          <w:sz w:val="22"/>
          <w:szCs w:val="22"/>
          <w:lang w:val="en-US" w:eastAsia="zh-CN" w:bidi="ar-SA"/>
        </w:rPr>
      </w:pPr>
      <w:r>
        <w:rPr>
          <w:rFonts w:hint="default" w:ascii="Times New Roman" w:hAnsi="Times New Roman" w:eastAsia="方正仿宋_GBK" w:cs="Times New Roman"/>
          <w:kern w:val="0"/>
          <w:sz w:val="32"/>
          <w:szCs w:val="32"/>
          <w:lang w:val="en-US" w:eastAsia="zh-CN" w:bidi="ar-SA"/>
        </w:rPr>
        <w:t>对当事人的违法行为依法不予行政处罚的，行政机关应当对当事人进行教育。</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sz w:val="32"/>
          <w:szCs w:val="32"/>
        </w:rPr>
        <w:t>第</w:t>
      </w:r>
      <w:r>
        <w:rPr>
          <w:rFonts w:hint="default" w:ascii="Times New Roman" w:hAnsi="Times New Roman" w:eastAsia="方正黑体_GBK" w:cs="Times New Roman"/>
          <w:sz w:val="32"/>
          <w:szCs w:val="32"/>
          <w:lang w:val="en-US" w:eastAsia="zh-CN"/>
        </w:rPr>
        <w:t>十三</w:t>
      </w:r>
      <w:r>
        <w:rPr>
          <w:rFonts w:hint="default" w:ascii="Times New Roman" w:hAnsi="Times New Roman" w:eastAsia="方正黑体_GBK" w:cs="Times New Roman"/>
          <w:sz w:val="32"/>
          <w:szCs w:val="32"/>
        </w:rPr>
        <w:t xml:space="preserve">条  </w:t>
      </w:r>
      <w:r>
        <w:rPr>
          <w:rFonts w:hint="default" w:ascii="Times New Roman" w:hAnsi="Times New Roman" w:eastAsia="方正仿宋_GBK" w:cs="Times New Roman"/>
          <w:sz w:val="32"/>
          <w:szCs w:val="32"/>
        </w:rPr>
        <w:t>当事人有下列情形之一的，应当减轻处罚：</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（一）受他人严重胁迫或者严重诱骗实施违法行为的；</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（二）在立案调查前主动消除或者减轻违法行为危害后果的；</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（三）在立案调查前主动供述</w:t>
      </w:r>
      <w:r>
        <w:rPr>
          <w:rFonts w:hint="eastAsia" w:ascii="Times New Roman" w:hAnsi="Times New Roman" w:eastAsia="方正仿宋_GBK" w:cs="Times New Roman"/>
          <w:sz w:val="32"/>
          <w:szCs w:val="32"/>
          <w:lang w:val="en-US" w:eastAsia="zh-CN"/>
        </w:rPr>
        <w:t>执法机构</w:t>
      </w:r>
      <w:r>
        <w:rPr>
          <w:rFonts w:hint="default" w:ascii="Times New Roman" w:hAnsi="Times New Roman" w:eastAsia="方正仿宋_GBK" w:cs="Times New Roman"/>
          <w:sz w:val="32"/>
          <w:szCs w:val="32"/>
        </w:rPr>
        <w:t>尚未掌握的违法行为的；</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（四）配合查处违法行为有重大立功表现的；</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（五）当事人主动退赔，消除违法行为危害后果的；</w:t>
      </w:r>
    </w:p>
    <w:p>
      <w:pPr>
        <w:keepNext w:val="0"/>
        <w:keepLines w:val="0"/>
        <w:pageBreakBefore w:val="0"/>
        <w:kinsoku/>
        <w:wordWrap/>
        <w:overflowPunct/>
        <w:topLinePunct w:val="0"/>
        <w:autoSpaceDE/>
        <w:autoSpaceDN/>
        <w:bidi w:val="0"/>
        <w:adjustRightInd/>
        <w:snapToGrid/>
        <w:spacing w:line="590" w:lineRule="exact"/>
        <w:ind w:left="0" w:leftChars="0" w:firstLine="640" w:firstLineChars="200"/>
        <w:contextualSpacing/>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rPr>
        <w:t>（六）法律、法规、规章规定应当依法减轻处罚的其他情形</w:t>
      </w:r>
      <w:r>
        <w:rPr>
          <w:rFonts w:hint="default" w:ascii="Times New Roman" w:hAnsi="Times New Roman" w:eastAsia="方正仿宋_GBK" w:cs="Times New Roman"/>
          <w:sz w:val="32"/>
          <w:szCs w:val="32"/>
          <w:lang w:eastAsia="zh-CN"/>
        </w:rPr>
        <w:t>。</w:t>
      </w:r>
    </w:p>
    <w:p>
      <w:pPr>
        <w:keepNext w:val="0"/>
        <w:keepLines w:val="0"/>
        <w:pageBreakBefore w:val="0"/>
        <w:kinsoku/>
        <w:wordWrap/>
        <w:overflowPunct/>
        <w:topLinePunct w:val="0"/>
        <w:autoSpaceDE/>
        <w:autoSpaceDN/>
        <w:bidi w:val="0"/>
        <w:adjustRightInd/>
        <w:snapToGrid/>
        <w:spacing w:line="590" w:lineRule="exact"/>
        <w:ind w:left="0" w:leftChars="0"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sz w:val="32"/>
          <w:szCs w:val="32"/>
        </w:rPr>
        <w:t>第</w:t>
      </w:r>
      <w:r>
        <w:rPr>
          <w:rFonts w:hint="default" w:ascii="Times New Roman" w:hAnsi="Times New Roman" w:eastAsia="方正黑体_GBK" w:cs="Times New Roman"/>
          <w:sz w:val="32"/>
          <w:szCs w:val="32"/>
          <w:lang w:val="en-US" w:eastAsia="zh-CN"/>
        </w:rPr>
        <w:t>十四</w:t>
      </w:r>
      <w:r>
        <w:rPr>
          <w:rFonts w:hint="default" w:ascii="Times New Roman" w:hAnsi="Times New Roman" w:eastAsia="方正黑体_GBK" w:cs="Times New Roman"/>
          <w:sz w:val="32"/>
          <w:szCs w:val="32"/>
        </w:rPr>
        <w:t xml:space="preserve">条  </w:t>
      </w:r>
      <w:r>
        <w:rPr>
          <w:rFonts w:hint="default" w:ascii="Times New Roman" w:hAnsi="Times New Roman" w:eastAsia="方正仿宋_GBK" w:cs="Times New Roman"/>
          <w:sz w:val="32"/>
          <w:szCs w:val="32"/>
        </w:rPr>
        <w:t>当事人有下列情形之一的，应当从轻处罚：</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（一）受他人胁迫或者诱骗实施违法行为的；</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（二）在立案调查结束前主动消除或者减轻违法行为危害后果的；</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（三）在立案调查结束前主动供述地方金融管理部门尚未掌握的违法行为的；</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（四）配合查处违法行为有立功表现的；</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（五）当事人主动退赔，减轻违法行为危害后果的；</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color w:val="FF0000"/>
          <w:sz w:val="32"/>
          <w:szCs w:val="32"/>
        </w:rPr>
      </w:pPr>
      <w:r>
        <w:rPr>
          <w:rFonts w:hint="default" w:ascii="Times New Roman" w:hAnsi="Times New Roman" w:eastAsia="方正仿宋_GBK" w:cs="Times New Roman"/>
          <w:sz w:val="32"/>
          <w:szCs w:val="32"/>
        </w:rPr>
        <w:t>（六）法律、法规、规章规定其他依法从轻处罚的。</w:t>
      </w:r>
    </w:p>
    <w:p>
      <w:pPr>
        <w:keepNext w:val="0"/>
        <w:keepLines w:val="0"/>
        <w:pageBreakBefore w:val="0"/>
        <w:kinsoku/>
        <w:wordWrap/>
        <w:overflowPunct/>
        <w:topLinePunct w:val="0"/>
        <w:autoSpaceDE/>
        <w:autoSpaceDN/>
        <w:bidi w:val="0"/>
        <w:adjustRightInd/>
        <w:snapToGrid/>
        <w:spacing w:line="590" w:lineRule="exact"/>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   </w:t>
      </w:r>
      <w:r>
        <w:rPr>
          <w:rFonts w:hint="default" w:ascii="Times New Roman" w:hAnsi="Times New Roman" w:eastAsia="方正黑体_GBK" w:cs="Times New Roman"/>
          <w:sz w:val="32"/>
          <w:szCs w:val="32"/>
        </w:rPr>
        <w:t xml:space="preserve">  第</w:t>
      </w:r>
      <w:r>
        <w:rPr>
          <w:rFonts w:hint="default" w:ascii="Times New Roman" w:hAnsi="Times New Roman" w:eastAsia="方正黑体_GBK" w:cs="Times New Roman"/>
          <w:sz w:val="32"/>
          <w:szCs w:val="32"/>
          <w:lang w:val="en-US" w:eastAsia="zh-CN"/>
        </w:rPr>
        <w:t>十五</w:t>
      </w:r>
      <w:r>
        <w:rPr>
          <w:rFonts w:hint="default" w:ascii="Times New Roman" w:hAnsi="Times New Roman" w:eastAsia="方正黑体_GBK" w:cs="Times New Roman"/>
          <w:sz w:val="32"/>
          <w:szCs w:val="32"/>
        </w:rPr>
        <w:t xml:space="preserve">条  </w:t>
      </w:r>
      <w:r>
        <w:rPr>
          <w:rFonts w:hint="default" w:ascii="Times New Roman" w:hAnsi="Times New Roman" w:eastAsia="方正仿宋_GBK" w:cs="Times New Roman"/>
          <w:sz w:val="32"/>
          <w:szCs w:val="32"/>
        </w:rPr>
        <w:t>当事人有下列情形之一的，应当从重处罚：</w:t>
      </w:r>
    </w:p>
    <w:p>
      <w:pPr>
        <w:keepNext w:val="0"/>
        <w:keepLines w:val="0"/>
        <w:pageBreakBefore w:val="0"/>
        <w:kinsoku/>
        <w:wordWrap/>
        <w:overflowPunct/>
        <w:topLinePunct w:val="0"/>
        <w:autoSpaceDE/>
        <w:autoSpaceDN/>
        <w:bidi w:val="0"/>
        <w:adjustRightInd/>
        <w:snapToGrid/>
        <w:spacing w:line="590" w:lineRule="exact"/>
        <w:ind w:firstLine="631"/>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（一）严重违反审慎经营规则，已经造成或者可能造成</w:t>
      </w:r>
      <w:r>
        <w:rPr>
          <w:rFonts w:hint="default" w:ascii="Times New Roman" w:hAnsi="Times New Roman" w:eastAsia="方正仿宋_GBK" w:cs="Times New Roman"/>
          <w:sz w:val="32"/>
          <w:szCs w:val="32"/>
          <w:lang w:val="en-US" w:eastAsia="zh-CN"/>
        </w:rPr>
        <w:t>刑事</w:t>
      </w:r>
      <w:r>
        <w:rPr>
          <w:rFonts w:hint="default" w:ascii="Times New Roman" w:hAnsi="Times New Roman" w:eastAsia="方正仿宋_GBK" w:cs="Times New Roman"/>
          <w:sz w:val="32"/>
          <w:szCs w:val="32"/>
        </w:rPr>
        <w:t>案件或者重大风险事件的；</w:t>
      </w:r>
    </w:p>
    <w:p>
      <w:pPr>
        <w:keepNext w:val="0"/>
        <w:keepLines w:val="0"/>
        <w:pageBreakBefore w:val="0"/>
        <w:kinsoku/>
        <w:wordWrap/>
        <w:overflowPunct/>
        <w:topLinePunct w:val="0"/>
        <w:autoSpaceDE/>
        <w:autoSpaceDN/>
        <w:bidi w:val="0"/>
        <w:adjustRightInd/>
        <w:snapToGrid/>
        <w:spacing w:line="590" w:lineRule="exact"/>
        <w:ind w:firstLine="631"/>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（二）严重违反市场公平竞争规定，影响金融市场秩序稳定的；</w:t>
      </w:r>
    </w:p>
    <w:p>
      <w:pPr>
        <w:keepNext w:val="0"/>
        <w:keepLines w:val="0"/>
        <w:pageBreakBefore w:val="0"/>
        <w:kinsoku/>
        <w:wordWrap/>
        <w:overflowPunct/>
        <w:topLinePunct w:val="0"/>
        <w:autoSpaceDE/>
        <w:autoSpaceDN/>
        <w:bidi w:val="0"/>
        <w:adjustRightInd/>
        <w:snapToGrid/>
        <w:spacing w:line="590" w:lineRule="exact"/>
        <w:ind w:firstLine="631"/>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（三）严重侵害金融消费者权益，社会关注度高、影响恶劣的；</w:t>
      </w:r>
    </w:p>
    <w:p>
      <w:pPr>
        <w:keepNext w:val="0"/>
        <w:keepLines w:val="0"/>
        <w:pageBreakBefore w:val="0"/>
        <w:kinsoku/>
        <w:wordWrap/>
        <w:overflowPunct/>
        <w:topLinePunct w:val="0"/>
        <w:autoSpaceDE/>
        <w:autoSpaceDN/>
        <w:bidi w:val="0"/>
        <w:adjustRightInd/>
        <w:snapToGrid/>
        <w:spacing w:line="590" w:lineRule="exact"/>
        <w:ind w:firstLine="631"/>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（四）不依法配合监管执法的；</w:t>
      </w:r>
    </w:p>
    <w:p>
      <w:pPr>
        <w:keepNext w:val="0"/>
        <w:keepLines w:val="0"/>
        <w:pageBreakBefore w:val="0"/>
        <w:kinsoku/>
        <w:wordWrap/>
        <w:overflowPunct/>
        <w:topLinePunct w:val="0"/>
        <w:autoSpaceDE/>
        <w:autoSpaceDN/>
        <w:bidi w:val="0"/>
        <w:adjustRightInd/>
        <w:snapToGrid/>
        <w:spacing w:line="590" w:lineRule="exact"/>
        <w:ind w:firstLine="631"/>
        <w:contextualSpacing/>
        <w:textAlignment w:val="auto"/>
        <w:rPr>
          <w:rFonts w:ascii="Times New Roman" w:hAnsi="Times New Roman" w:eastAsia="方正仿宋_GBK" w:cs="Times New Roman"/>
          <w:sz w:val="32"/>
          <w:szCs w:val="20"/>
          <w:vertAlign w:val="baseline"/>
          <w:lang w:val="zh-CN" w:eastAsia="zh-CN"/>
        </w:rPr>
      </w:pPr>
      <w:r>
        <w:rPr>
          <w:rFonts w:hint="default" w:ascii="Times New Roman" w:hAnsi="Times New Roman" w:eastAsia="方正仿宋_GBK" w:cs="Times New Roman"/>
          <w:sz w:val="32"/>
          <w:szCs w:val="32"/>
        </w:rPr>
        <w:t>（五）</w:t>
      </w:r>
      <w:r>
        <w:rPr>
          <w:rFonts w:ascii="Times New Roman" w:hAnsi="Times New Roman" w:eastAsia="方正仿宋_GBK" w:cs="Times New Roman"/>
          <w:sz w:val="32"/>
          <w:szCs w:val="20"/>
          <w:vertAlign w:val="baseline"/>
          <w:lang w:val="zh-CN" w:eastAsia="zh-CN"/>
        </w:rPr>
        <w:t>执法机构已经责令停止或者责令纠正违法行为后，继续实施违法行为的；</w:t>
      </w:r>
    </w:p>
    <w:p>
      <w:pPr>
        <w:keepNext w:val="0"/>
        <w:keepLines w:val="0"/>
        <w:pageBreakBefore w:val="0"/>
        <w:kinsoku/>
        <w:wordWrap/>
        <w:overflowPunct/>
        <w:topLinePunct w:val="0"/>
        <w:autoSpaceDE/>
        <w:autoSpaceDN/>
        <w:bidi w:val="0"/>
        <w:adjustRightInd/>
        <w:snapToGrid/>
        <w:spacing w:line="590" w:lineRule="exact"/>
        <w:ind w:firstLine="631"/>
        <w:contextualSpacing/>
        <w:textAlignment w:val="auto"/>
        <w:rPr>
          <w:rFonts w:hint="default" w:ascii="Times New Roman" w:hAnsi="Times New Roman" w:eastAsia="方正仿宋_GBK" w:cs="Times New Roman"/>
          <w:sz w:val="32"/>
          <w:szCs w:val="20"/>
          <w:vertAlign w:val="baseline"/>
          <w:lang w:val="zh-CN" w:eastAsia="zh-CN"/>
        </w:rPr>
      </w:pPr>
      <w:r>
        <w:rPr>
          <w:rFonts w:hint="eastAsia" w:ascii="Times New Roman" w:hAnsi="Times New Roman" w:eastAsia="方正仿宋_GBK" w:cs="Times New Roman"/>
          <w:sz w:val="32"/>
          <w:szCs w:val="20"/>
          <w:vertAlign w:val="baseline"/>
          <w:lang w:val="zh-CN" w:eastAsia="zh-CN"/>
        </w:rPr>
        <w:t>（</w:t>
      </w:r>
      <w:r>
        <w:rPr>
          <w:rFonts w:hint="eastAsia" w:ascii="Times New Roman" w:hAnsi="Times New Roman" w:eastAsia="方正仿宋_GBK" w:cs="Times New Roman"/>
          <w:sz w:val="32"/>
          <w:szCs w:val="20"/>
          <w:vertAlign w:val="baseline"/>
          <w:lang w:val="en-US" w:eastAsia="zh-CN"/>
        </w:rPr>
        <w:t>六</w:t>
      </w:r>
      <w:r>
        <w:rPr>
          <w:rFonts w:hint="eastAsia" w:ascii="Times New Roman" w:hAnsi="Times New Roman" w:eastAsia="方正仿宋_GBK" w:cs="Times New Roman"/>
          <w:sz w:val="32"/>
          <w:szCs w:val="20"/>
          <w:vertAlign w:val="baseline"/>
          <w:lang w:val="zh-CN" w:eastAsia="zh-CN"/>
        </w:rPr>
        <w:t>）</w:t>
      </w:r>
      <w:r>
        <w:rPr>
          <w:rFonts w:ascii="Times New Roman" w:hAnsi="Times New Roman" w:eastAsia="方正仿宋_GBK" w:cs="Times New Roman"/>
          <w:sz w:val="32"/>
          <w:szCs w:val="20"/>
          <w:vertAlign w:val="baseline"/>
          <w:lang w:val="zh-CN" w:eastAsia="zh-CN"/>
        </w:rPr>
        <w:t>受到执法机构行政处罚后五年内，再次实施违反同一定性依据的同一类违法行为的；</w:t>
      </w:r>
    </w:p>
    <w:p>
      <w:pPr>
        <w:keepNext w:val="0"/>
        <w:keepLines w:val="0"/>
        <w:pageBreakBefore w:val="0"/>
        <w:kinsoku/>
        <w:wordWrap/>
        <w:overflowPunct/>
        <w:topLinePunct w:val="0"/>
        <w:autoSpaceDE/>
        <w:autoSpaceDN/>
        <w:bidi w:val="0"/>
        <w:adjustRightInd/>
        <w:snapToGrid/>
        <w:spacing w:line="590" w:lineRule="exact"/>
        <w:ind w:firstLine="631"/>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七</w:t>
      </w:r>
      <w:r>
        <w:rPr>
          <w:rFonts w:hint="default" w:ascii="Times New Roman" w:hAnsi="Times New Roman" w:eastAsia="方正仿宋_GBK" w:cs="Times New Roman"/>
          <w:sz w:val="32"/>
          <w:szCs w:val="32"/>
        </w:rPr>
        <w:t>）机构内控严重缺失或者严重失效，违法行为涉及面广，影响程度大或者具有普遍性、群体性特征的；</w:t>
      </w:r>
    </w:p>
    <w:p>
      <w:pPr>
        <w:keepNext w:val="0"/>
        <w:keepLines w:val="0"/>
        <w:pageBreakBefore w:val="0"/>
        <w:kinsoku/>
        <w:wordWrap/>
        <w:overflowPunct/>
        <w:topLinePunct w:val="0"/>
        <w:autoSpaceDE/>
        <w:autoSpaceDN/>
        <w:bidi w:val="0"/>
        <w:adjustRightInd/>
        <w:snapToGrid/>
        <w:spacing w:line="590" w:lineRule="exact"/>
        <w:ind w:firstLine="631"/>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八</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zh-CN" w:eastAsia="zh-CN"/>
        </w:rPr>
        <w:t>多次实施违法行为，违法行为持续时间长</w:t>
      </w:r>
      <w:r>
        <w:rPr>
          <w:rFonts w:hint="eastAsia" w:ascii="Times New Roman" w:hAnsi="Times New Roman" w:eastAsia="方正仿宋_GBK" w:cs="Times New Roman"/>
          <w:sz w:val="32"/>
          <w:szCs w:val="32"/>
          <w:lang w:val="zh-CN" w:eastAsia="zh-CN"/>
        </w:rPr>
        <w:t>，</w:t>
      </w:r>
      <w:r>
        <w:rPr>
          <w:rFonts w:hint="default" w:ascii="Times New Roman" w:hAnsi="Times New Roman" w:eastAsia="方正仿宋_GBK" w:cs="Times New Roman"/>
          <w:sz w:val="32"/>
          <w:szCs w:val="32"/>
        </w:rPr>
        <w:t>涉案金额大或者违法业务占比较大的；</w:t>
      </w:r>
    </w:p>
    <w:p>
      <w:pPr>
        <w:keepNext w:val="0"/>
        <w:keepLines w:val="0"/>
        <w:pageBreakBefore w:val="0"/>
        <w:kinsoku/>
        <w:wordWrap/>
        <w:overflowPunct/>
        <w:topLinePunct w:val="0"/>
        <w:autoSpaceDE/>
        <w:autoSpaceDN/>
        <w:bidi w:val="0"/>
        <w:adjustRightInd/>
        <w:snapToGrid/>
        <w:spacing w:line="590" w:lineRule="exact"/>
        <w:ind w:firstLine="631"/>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九</w:t>
      </w:r>
      <w:r>
        <w:rPr>
          <w:rFonts w:hint="default" w:ascii="Times New Roman" w:hAnsi="Times New Roman" w:eastAsia="方正仿宋_GBK" w:cs="Times New Roman"/>
          <w:sz w:val="32"/>
          <w:szCs w:val="32"/>
        </w:rPr>
        <w:t>）诱骗、指使或者胁迫他人违法或者代为承担法律责任的；</w:t>
      </w:r>
    </w:p>
    <w:p>
      <w:pPr>
        <w:keepNext w:val="0"/>
        <w:keepLines w:val="0"/>
        <w:pageBreakBefore w:val="0"/>
        <w:kinsoku/>
        <w:wordWrap/>
        <w:overflowPunct/>
        <w:topLinePunct w:val="0"/>
        <w:autoSpaceDE/>
        <w:autoSpaceDN/>
        <w:bidi w:val="0"/>
        <w:adjustRightInd/>
        <w:snapToGrid/>
        <w:spacing w:line="590" w:lineRule="exact"/>
        <w:ind w:firstLine="631"/>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十</w:t>
      </w:r>
      <w:r>
        <w:rPr>
          <w:rFonts w:hint="default" w:ascii="Times New Roman" w:hAnsi="Times New Roman" w:eastAsia="方正仿宋_GBK" w:cs="Times New Roman"/>
          <w:sz w:val="32"/>
          <w:szCs w:val="32"/>
        </w:rPr>
        <w:t>）对举报人、证人、检查人员或者其他监管工作人员进行打击报复的；</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rPr>
        <w:t>（十</w:t>
      </w:r>
      <w:r>
        <w:rPr>
          <w:rFonts w:hint="eastAsia" w:ascii="Times New Roman" w:hAnsi="Times New Roman" w:eastAsia="方正仿宋_GBK" w:cs="Times New Roman"/>
          <w:sz w:val="32"/>
          <w:szCs w:val="32"/>
          <w:lang w:val="en-US" w:eastAsia="zh-CN"/>
        </w:rPr>
        <w:t>一</w:t>
      </w:r>
      <w:r>
        <w:rPr>
          <w:rFonts w:hint="default" w:ascii="Times New Roman" w:hAnsi="Times New Roman" w:eastAsia="方正仿宋_GBK" w:cs="Times New Roman"/>
          <w:sz w:val="32"/>
          <w:szCs w:val="32"/>
        </w:rPr>
        <w:t>）性质恶劣、情节严重，社会危害性较大的其他情形</w:t>
      </w:r>
      <w:r>
        <w:rPr>
          <w:rFonts w:hint="default" w:ascii="Times New Roman" w:hAnsi="Times New Roman" w:eastAsia="方正仿宋_GBK" w:cs="Times New Roman"/>
          <w:sz w:val="32"/>
          <w:szCs w:val="32"/>
          <w:lang w:eastAsia="zh-CN"/>
        </w:rPr>
        <w:t>。</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sz w:val="32"/>
          <w:szCs w:val="32"/>
        </w:rPr>
        <w:t>第十</w:t>
      </w:r>
      <w:r>
        <w:rPr>
          <w:rFonts w:hint="default" w:ascii="Times New Roman" w:hAnsi="Times New Roman" w:eastAsia="方正黑体_GBK" w:cs="Times New Roman"/>
          <w:sz w:val="32"/>
          <w:szCs w:val="32"/>
          <w:lang w:val="en-US" w:eastAsia="zh-CN"/>
        </w:rPr>
        <w:t>六</w:t>
      </w:r>
      <w:r>
        <w:rPr>
          <w:rFonts w:hint="default" w:ascii="Times New Roman" w:hAnsi="Times New Roman" w:eastAsia="方正黑体_GBK" w:cs="Times New Roman"/>
          <w:sz w:val="32"/>
          <w:szCs w:val="32"/>
        </w:rPr>
        <w:t xml:space="preserve">条  </w:t>
      </w:r>
      <w:r>
        <w:rPr>
          <w:rFonts w:hint="default" w:ascii="Times New Roman" w:hAnsi="Times New Roman" w:eastAsia="方正仿宋_GBK" w:cs="Times New Roman"/>
          <w:sz w:val="32"/>
          <w:szCs w:val="32"/>
        </w:rPr>
        <w:t>除不予处罚、减轻、从轻、从重情形外，其他情形</w:t>
      </w:r>
      <w:r>
        <w:rPr>
          <w:rFonts w:hint="default" w:ascii="Times New Roman" w:hAnsi="Times New Roman" w:eastAsia="方正仿宋_GBK" w:cs="Times New Roman"/>
          <w:sz w:val="32"/>
          <w:szCs w:val="20"/>
          <w:vertAlign w:val="baseline"/>
          <w:lang w:val="zh-CN" w:eastAsia="zh-CN"/>
        </w:rPr>
        <w:t>依法给予一般处罚</w:t>
      </w:r>
      <w:r>
        <w:rPr>
          <w:rFonts w:hint="default" w:ascii="Times New Roman" w:hAnsi="Times New Roman" w:eastAsia="方正仿宋_GBK" w:cs="Times New Roman"/>
          <w:sz w:val="32"/>
          <w:szCs w:val="32"/>
        </w:rPr>
        <w:t>。</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黑体_GBK" w:cs="Times New Roman"/>
          <w:kern w:val="0"/>
          <w:sz w:val="32"/>
          <w:szCs w:val="32"/>
          <w:lang w:val="zh-CN" w:eastAsia="zh-CN" w:bidi="ar-SA"/>
        </w:rPr>
        <w:t>第十</w:t>
      </w:r>
      <w:r>
        <w:rPr>
          <w:rFonts w:hint="default" w:ascii="Times New Roman" w:hAnsi="Times New Roman" w:eastAsia="方正黑体_GBK" w:cs="Times New Roman"/>
          <w:kern w:val="0"/>
          <w:sz w:val="32"/>
          <w:szCs w:val="32"/>
          <w:lang w:val="en-US" w:eastAsia="zh-CN" w:bidi="ar-SA"/>
        </w:rPr>
        <w:t>七</w:t>
      </w:r>
      <w:r>
        <w:rPr>
          <w:rFonts w:hint="default" w:ascii="Times New Roman" w:hAnsi="Times New Roman" w:eastAsia="方正黑体_GBK" w:cs="Times New Roman"/>
          <w:kern w:val="0"/>
          <w:sz w:val="32"/>
          <w:szCs w:val="32"/>
          <w:lang w:val="zh-CN" w:eastAsia="zh-CN" w:bidi="ar-SA"/>
        </w:rPr>
        <w:t>条</w:t>
      </w:r>
      <w:r>
        <w:rPr>
          <w:rFonts w:hint="default" w:ascii="Times New Roman" w:hAnsi="Times New Roman" w:eastAsia="方正仿宋_GBK" w:cs="Times New Roman"/>
          <w:sz w:val="32"/>
          <w:szCs w:val="20"/>
          <w:vertAlign w:val="baseline"/>
          <w:lang w:val="en-US" w:eastAsia="zh-CN"/>
        </w:rPr>
        <w:t xml:space="preserve">  </w:t>
      </w:r>
      <w:r>
        <w:rPr>
          <w:rFonts w:hint="default" w:ascii="Times New Roman" w:hAnsi="Times New Roman" w:eastAsia="方正仿宋_GBK" w:cs="Times New Roman"/>
          <w:sz w:val="32"/>
          <w:szCs w:val="20"/>
          <w:vertAlign w:val="baseline"/>
          <w:lang w:val="zh-CN" w:eastAsia="zh-CN"/>
        </w:rPr>
        <w:t> 给予</w:t>
      </w:r>
      <w:r>
        <w:rPr>
          <w:rFonts w:hint="default" w:ascii="Times New Roman" w:hAnsi="Times New Roman" w:eastAsia="方正仿宋_GBK" w:cs="Times New Roman"/>
          <w:sz w:val="32"/>
          <w:szCs w:val="20"/>
          <w:vertAlign w:val="baseline"/>
          <w:lang w:val="en-US" w:eastAsia="zh-CN"/>
        </w:rPr>
        <w:t>地方金融组织</w:t>
      </w:r>
      <w:r>
        <w:rPr>
          <w:rFonts w:hint="default" w:ascii="Times New Roman" w:hAnsi="Times New Roman" w:eastAsia="方正仿宋_GBK" w:cs="Times New Roman"/>
          <w:sz w:val="32"/>
          <w:szCs w:val="20"/>
          <w:vertAlign w:val="baseline"/>
          <w:lang w:val="zh-CN" w:eastAsia="zh-CN"/>
        </w:rPr>
        <w:t>行政处罚的同时，根据法律、法规、规章规定应当对相关责任人行政处罚的，应当依法处罚责任人，不得仅以</w:t>
      </w:r>
      <w:r>
        <w:rPr>
          <w:rFonts w:hint="default" w:ascii="Times New Roman" w:hAnsi="Times New Roman" w:eastAsia="方正仿宋_GBK" w:cs="Times New Roman"/>
          <w:sz w:val="32"/>
          <w:szCs w:val="20"/>
          <w:vertAlign w:val="baseline"/>
          <w:lang w:val="en-US" w:eastAsia="zh-CN"/>
        </w:rPr>
        <w:t>机构</w:t>
      </w:r>
      <w:r>
        <w:rPr>
          <w:rFonts w:hint="default" w:ascii="Times New Roman" w:hAnsi="Times New Roman" w:eastAsia="方正仿宋_GBK" w:cs="Times New Roman"/>
          <w:sz w:val="32"/>
          <w:szCs w:val="20"/>
          <w:vertAlign w:val="baseline"/>
          <w:lang w:val="zh-CN" w:eastAsia="zh-CN"/>
        </w:rPr>
        <w:t>内部问责作为从轻、减轻或者不予处罚的理由。</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黑体_GBK" w:cs="Times New Roman"/>
          <w:kern w:val="0"/>
          <w:sz w:val="32"/>
          <w:szCs w:val="32"/>
          <w:lang w:val="zh-CN" w:eastAsia="zh-CN" w:bidi="ar-SA"/>
        </w:rPr>
        <w:t>第</w:t>
      </w:r>
      <w:r>
        <w:rPr>
          <w:rFonts w:hint="default" w:ascii="Times New Roman" w:hAnsi="Times New Roman" w:eastAsia="方正黑体_GBK" w:cs="Times New Roman"/>
          <w:kern w:val="0"/>
          <w:sz w:val="32"/>
          <w:szCs w:val="32"/>
          <w:lang w:val="en-US" w:eastAsia="zh-CN" w:bidi="ar-SA"/>
        </w:rPr>
        <w:t>十八</w:t>
      </w:r>
      <w:r>
        <w:rPr>
          <w:rFonts w:hint="default" w:ascii="Times New Roman" w:hAnsi="Times New Roman" w:eastAsia="方正黑体_GBK" w:cs="Times New Roman"/>
          <w:kern w:val="0"/>
          <w:sz w:val="32"/>
          <w:szCs w:val="32"/>
          <w:lang w:val="zh-CN" w:eastAsia="zh-CN" w:bidi="ar-SA"/>
        </w:rPr>
        <w:t>条</w:t>
      </w:r>
      <w:r>
        <w:rPr>
          <w:rFonts w:hint="default" w:ascii="Times New Roman" w:hAnsi="Times New Roman" w:eastAsia="方正仿宋_GBK" w:cs="Times New Roman"/>
          <w:sz w:val="32"/>
          <w:szCs w:val="20"/>
          <w:vertAlign w:val="baseline"/>
          <w:lang w:val="en-US" w:eastAsia="zh-CN"/>
        </w:rPr>
        <w:t xml:space="preserve">  </w:t>
      </w:r>
      <w:r>
        <w:rPr>
          <w:rFonts w:hint="default" w:ascii="Times New Roman" w:hAnsi="Times New Roman" w:eastAsia="方正仿宋_GBK" w:cs="Times New Roman"/>
          <w:sz w:val="32"/>
          <w:szCs w:val="20"/>
          <w:vertAlign w:val="baseline"/>
          <w:lang w:val="zh-CN" w:eastAsia="zh-CN"/>
        </w:rPr>
        <w:t> 责任人认定应当综合考察</w:t>
      </w:r>
      <w:r>
        <w:rPr>
          <w:rFonts w:hint="eastAsia" w:ascii="Times New Roman" w:hAnsi="Times New Roman" w:eastAsia="方正仿宋_GBK" w:cs="Times New Roman"/>
          <w:sz w:val="32"/>
          <w:szCs w:val="20"/>
          <w:vertAlign w:val="baseline"/>
          <w:lang w:val="en-US" w:eastAsia="zh-CN"/>
        </w:rPr>
        <w:t>其</w:t>
      </w:r>
      <w:r>
        <w:rPr>
          <w:rFonts w:hint="default" w:ascii="Times New Roman" w:hAnsi="Times New Roman" w:eastAsia="方正仿宋_GBK" w:cs="Times New Roman"/>
          <w:sz w:val="32"/>
          <w:szCs w:val="20"/>
          <w:vertAlign w:val="baseline"/>
          <w:lang w:val="zh-CN" w:eastAsia="zh-CN"/>
        </w:rPr>
        <w:t>岗位职责及履职情况、与违法行为的关联性、违法行为危害后果、制止或者反对违法行为实施情况、对违法行为予以纠正情况等因素。</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仿宋_GBK" w:cs="Times New Roman"/>
          <w:sz w:val="32"/>
          <w:szCs w:val="20"/>
          <w:vertAlign w:val="baseline"/>
          <w:lang w:val="zh-CN" w:eastAsia="zh-CN"/>
        </w:rPr>
        <w:t>同一事项处罚多名责任人员时，应当区分责任主次，对直接负责或者对违法行为发挥决定性作用的管理人员应当依法给予比其他责任人员更重的处罚。</w:t>
      </w:r>
    </w:p>
    <w:p>
      <w:pPr>
        <w:keepNext w:val="0"/>
        <w:keepLines w:val="0"/>
        <w:pageBreakBefore w:val="0"/>
        <w:kinsoku/>
        <w:wordWrap/>
        <w:overflowPunct/>
        <w:topLinePunct w:val="0"/>
        <w:autoSpaceDE/>
        <w:autoSpaceDN/>
        <w:bidi w:val="0"/>
        <w:adjustRightInd/>
        <w:snapToGrid/>
        <w:spacing w:line="590" w:lineRule="exact"/>
        <w:ind w:firstLine="640"/>
        <w:contextualSpacing/>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仿宋_GBK" w:cs="Times New Roman"/>
          <w:sz w:val="32"/>
          <w:szCs w:val="20"/>
          <w:vertAlign w:val="baseline"/>
          <w:lang w:val="zh-CN" w:eastAsia="zh-CN"/>
        </w:rPr>
        <w:t>在认定责任人责任时，不得以不直接从事经营管理活动，能力不足，无相关职业背景，受到股东、实际控制人控制或者其他外部干预等情形作为不予处罚理由。</w:t>
      </w:r>
    </w:p>
    <w:p>
      <w:pPr>
        <w:keepNext w:val="0"/>
        <w:keepLines w:val="0"/>
        <w:pageBreakBefore w:val="0"/>
        <w:kinsoku/>
        <w:wordWrap/>
        <w:overflowPunct/>
        <w:topLinePunct w:val="0"/>
        <w:autoSpaceDE/>
        <w:autoSpaceDN/>
        <w:bidi w:val="0"/>
        <w:adjustRightInd/>
        <w:snapToGrid/>
        <w:spacing w:line="590" w:lineRule="exact"/>
        <w:ind w:firstLine="640"/>
        <w:contextualSpacing/>
        <w:textAlignment w:val="auto"/>
        <w:rPr>
          <w:rFonts w:hint="default" w:ascii="Times New Roman" w:hAnsi="Times New Roman" w:eastAsia="方正仿宋_GBK" w:cs="Times New Roman"/>
          <w:sz w:val="32"/>
          <w:szCs w:val="20"/>
          <w:vertAlign w:val="baseline"/>
          <w:lang w:val="en-US" w:eastAsia="zh-CN"/>
        </w:rPr>
      </w:pPr>
      <w:r>
        <w:rPr>
          <w:rFonts w:hint="default" w:ascii="Times New Roman" w:hAnsi="Times New Roman" w:eastAsia="方正仿宋_GBK" w:cs="Times New Roman"/>
          <w:sz w:val="32"/>
          <w:szCs w:val="20"/>
          <w:vertAlign w:val="baseline"/>
          <w:lang w:val="en-US" w:eastAsia="zh-CN"/>
        </w:rPr>
        <w:t>责任人主观上反对违法行为，且客观上与违法行为关联性较弱的，或者责任人认错态度较好，且对纠正违法行为发挥积极作用的，应当从轻处罚。</w:t>
      </w:r>
    </w:p>
    <w:p>
      <w:pPr>
        <w:keepNext w:val="0"/>
        <w:keepLines w:val="0"/>
        <w:pageBreakBefore w:val="0"/>
        <w:kinsoku/>
        <w:wordWrap/>
        <w:overflowPunct/>
        <w:topLinePunct w:val="0"/>
        <w:autoSpaceDE/>
        <w:autoSpaceDN/>
        <w:bidi w:val="0"/>
        <w:adjustRightInd/>
        <w:snapToGrid/>
        <w:spacing w:line="590" w:lineRule="exact"/>
        <w:ind w:firstLine="640"/>
        <w:contextualSpacing/>
        <w:textAlignment w:val="auto"/>
        <w:rPr>
          <w:rFonts w:hint="default" w:ascii="Times New Roman" w:hAnsi="Times New Roman" w:eastAsia="方正仿宋_GBK" w:cs="Times New Roman"/>
          <w:sz w:val="32"/>
          <w:szCs w:val="20"/>
          <w:vertAlign w:val="baseline"/>
          <w:lang w:val="en-US" w:eastAsia="zh-CN"/>
        </w:rPr>
      </w:pPr>
      <w:r>
        <w:rPr>
          <w:rFonts w:hint="default" w:ascii="Times New Roman" w:hAnsi="Times New Roman" w:eastAsia="方正仿宋_GBK" w:cs="Times New Roman"/>
          <w:sz w:val="32"/>
          <w:szCs w:val="20"/>
          <w:vertAlign w:val="baseline"/>
          <w:lang w:val="en-US" w:eastAsia="zh-CN"/>
        </w:rPr>
        <w:t>责任人对违法行为发挥决定性作用的，或者责任人履职存在明显缺陷的，或者责任人认错态度消极的，应当从重处罚。</w:t>
      </w:r>
    </w:p>
    <w:p>
      <w:pPr>
        <w:keepNext w:val="0"/>
        <w:keepLines w:val="0"/>
        <w:pageBreakBefore w:val="0"/>
        <w:kinsoku/>
        <w:wordWrap/>
        <w:overflowPunct/>
        <w:topLinePunct w:val="0"/>
        <w:autoSpaceDE/>
        <w:autoSpaceDN/>
        <w:bidi w:val="0"/>
        <w:adjustRightInd/>
        <w:snapToGrid/>
        <w:spacing w:line="590" w:lineRule="exact"/>
        <w:ind w:firstLine="64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sz w:val="32"/>
          <w:szCs w:val="32"/>
        </w:rPr>
        <w:t>第十</w:t>
      </w:r>
      <w:r>
        <w:rPr>
          <w:rFonts w:hint="default" w:ascii="Times New Roman" w:hAnsi="Times New Roman" w:eastAsia="方正黑体_GBK" w:cs="Times New Roman"/>
          <w:sz w:val="32"/>
          <w:szCs w:val="32"/>
          <w:lang w:val="en-US" w:eastAsia="zh-CN"/>
        </w:rPr>
        <w:t>九</w:t>
      </w:r>
      <w:r>
        <w:rPr>
          <w:rFonts w:hint="default" w:ascii="Times New Roman" w:hAnsi="Times New Roman" w:eastAsia="方正黑体_GBK" w:cs="Times New Roman"/>
          <w:sz w:val="32"/>
          <w:szCs w:val="32"/>
        </w:rPr>
        <w:t>条</w:t>
      </w:r>
      <w:r>
        <w:rPr>
          <w:rFonts w:hint="default" w:ascii="Times New Roman" w:hAnsi="Times New Roman" w:eastAsia="方正仿宋_GBK" w:cs="Times New Roman"/>
          <w:sz w:val="32"/>
          <w:szCs w:val="32"/>
        </w:rPr>
        <w:t xml:space="preserve">  罚款数额的确定遵循下列规则：</w:t>
      </w:r>
    </w:p>
    <w:p>
      <w:pPr>
        <w:keepNext w:val="0"/>
        <w:keepLines w:val="0"/>
        <w:pageBreakBefore w:val="0"/>
        <w:kinsoku/>
        <w:wordWrap/>
        <w:overflowPunct/>
        <w:topLinePunct w:val="0"/>
        <w:autoSpaceDE/>
        <w:autoSpaceDN/>
        <w:bidi w:val="0"/>
        <w:adjustRightInd/>
        <w:snapToGrid/>
        <w:spacing w:line="590" w:lineRule="exact"/>
        <w:ind w:firstLine="64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罚款为一定金额的倍数的，减轻处罚应当低于最低倍数，从轻处罚按最低倍数到最高倍数这一幅度的30%以下确定（包含本数），从重处罚按最低倍数到最高倍数这一幅度的70%以上确定（包含本数），一般处罚按最低倍数到最高倍数这一幅度的30%—70%实施行政处罚（不包含本数）；</w:t>
      </w:r>
    </w:p>
    <w:p>
      <w:pPr>
        <w:keepNext w:val="0"/>
        <w:keepLines w:val="0"/>
        <w:pageBreakBefore w:val="0"/>
        <w:kinsoku/>
        <w:wordWrap/>
        <w:overflowPunct/>
        <w:topLinePunct w:val="0"/>
        <w:autoSpaceDE/>
        <w:autoSpaceDN/>
        <w:bidi w:val="0"/>
        <w:adjustRightInd/>
        <w:snapToGrid/>
        <w:spacing w:line="590" w:lineRule="exact"/>
        <w:ind w:firstLine="64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罚款为一定幅度的数额的，减轻处罚应当低于最低罚款数额，从轻处罚按最低罚款数额到最高罚款数额这一幅度的30%以下确定（包含本数），从重处罚按最低罚款数额到最高罚款数额这一幅度的70%以上确定（包含本数），一般处罚按最低罚款数额到最高罚款数额这一幅度的30%—70%实施行政处罚（不包含本数）；</w:t>
      </w:r>
    </w:p>
    <w:p>
      <w:pPr>
        <w:keepNext w:val="0"/>
        <w:keepLines w:val="0"/>
        <w:pageBreakBefore w:val="0"/>
        <w:kinsoku/>
        <w:wordWrap/>
        <w:overflowPunct/>
        <w:topLinePunct w:val="0"/>
        <w:autoSpaceDE/>
        <w:autoSpaceDN/>
        <w:bidi w:val="0"/>
        <w:adjustRightInd/>
        <w:snapToGrid/>
        <w:spacing w:line="590" w:lineRule="exact"/>
        <w:ind w:firstLine="64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罚款只规定最高数额没有规定最低数额的，减轻处罚按最高罚款数额的10%以下确定（不包含本数），从轻处罚按最高罚款数额的10%—30%确定（包含本数），从重处罚按最高罚款数额的70%以上确定（包含本数），一般处罚按最高罚款数额的30%—70%实施行政处罚（不包含本数）。</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sz w:val="32"/>
          <w:szCs w:val="32"/>
        </w:rPr>
        <w:t>第</w:t>
      </w:r>
      <w:r>
        <w:rPr>
          <w:rFonts w:hint="default" w:ascii="Times New Roman" w:hAnsi="Times New Roman" w:eastAsia="方正黑体_GBK" w:cs="Times New Roman"/>
          <w:sz w:val="32"/>
          <w:szCs w:val="32"/>
          <w:lang w:val="en-US" w:eastAsia="zh-CN"/>
        </w:rPr>
        <w:t>二十</w:t>
      </w:r>
      <w:r>
        <w:rPr>
          <w:rFonts w:hint="default" w:ascii="Times New Roman" w:hAnsi="Times New Roman" w:eastAsia="方正黑体_GBK" w:cs="Times New Roman"/>
          <w:sz w:val="32"/>
          <w:szCs w:val="32"/>
        </w:rPr>
        <w:t xml:space="preserve">条  </w:t>
      </w:r>
      <w:r>
        <w:rPr>
          <w:rFonts w:hint="default" w:ascii="Times New Roman" w:hAnsi="Times New Roman" w:eastAsia="方正仿宋_GBK" w:cs="Times New Roman"/>
          <w:sz w:val="32"/>
          <w:szCs w:val="32"/>
        </w:rPr>
        <w:t>当事人的违法行为同时具有减轻、从轻或者从重处罚情形的，应当结合案情综合裁量。</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sz w:val="32"/>
          <w:szCs w:val="32"/>
        </w:rPr>
        <w:t>第</w:t>
      </w:r>
      <w:r>
        <w:rPr>
          <w:rFonts w:hint="default" w:ascii="Times New Roman" w:hAnsi="Times New Roman" w:eastAsia="方正黑体_GBK" w:cs="Times New Roman"/>
          <w:sz w:val="32"/>
          <w:szCs w:val="32"/>
          <w:lang w:val="en-US" w:eastAsia="zh-CN"/>
        </w:rPr>
        <w:t>二十一</w:t>
      </w:r>
      <w:r>
        <w:rPr>
          <w:rFonts w:hint="default" w:ascii="Times New Roman" w:hAnsi="Times New Roman" w:eastAsia="方正黑体_GBK" w:cs="Times New Roman"/>
          <w:sz w:val="32"/>
          <w:szCs w:val="32"/>
        </w:rPr>
        <w:t xml:space="preserve">条  </w:t>
      </w:r>
      <w:r>
        <w:rPr>
          <w:rFonts w:hint="default" w:ascii="Times New Roman" w:hAnsi="Times New Roman" w:eastAsia="方正仿宋_GBK" w:cs="Times New Roman"/>
          <w:sz w:val="32"/>
          <w:szCs w:val="20"/>
          <w:vertAlign w:val="baseline"/>
          <w:lang w:val="zh-CN" w:eastAsia="zh-CN"/>
        </w:rPr>
        <w:t>对当事人的同一违法行为，不得给予两次以上罚款的行政处罚。</w:t>
      </w:r>
      <w:r>
        <w:rPr>
          <w:rFonts w:hint="default" w:ascii="Times New Roman" w:hAnsi="Times New Roman" w:eastAsia="方正仿宋_GBK" w:cs="Times New Roman"/>
          <w:sz w:val="32"/>
          <w:szCs w:val="32"/>
        </w:rPr>
        <w:t>具有本规则第</w:t>
      </w:r>
      <w:r>
        <w:rPr>
          <w:rFonts w:hint="eastAsia" w:ascii="Times New Roman" w:hAnsi="Times New Roman" w:eastAsia="方正仿宋_GBK" w:cs="Times New Roman"/>
          <w:sz w:val="32"/>
          <w:szCs w:val="32"/>
          <w:lang w:val="en-US" w:eastAsia="zh-CN"/>
        </w:rPr>
        <w:t>十四</w:t>
      </w:r>
      <w:r>
        <w:rPr>
          <w:rFonts w:hint="default" w:ascii="Times New Roman" w:hAnsi="Times New Roman" w:eastAsia="方正仿宋_GBK" w:cs="Times New Roman"/>
          <w:sz w:val="32"/>
          <w:szCs w:val="32"/>
        </w:rPr>
        <w:t>条规定的两项以上（含两项）从轻处罚情形，且无从重情形的，宜按罚款金额最低额处罚。具有本规则第</w:t>
      </w:r>
      <w:r>
        <w:rPr>
          <w:rFonts w:hint="eastAsia" w:ascii="Times New Roman" w:hAnsi="Times New Roman" w:eastAsia="方正仿宋_GBK" w:cs="Times New Roman"/>
          <w:sz w:val="32"/>
          <w:szCs w:val="32"/>
          <w:lang w:val="en-US" w:eastAsia="zh-CN"/>
        </w:rPr>
        <w:t>十五</w:t>
      </w:r>
      <w:r>
        <w:rPr>
          <w:rFonts w:hint="default" w:ascii="Times New Roman" w:hAnsi="Times New Roman" w:eastAsia="方正仿宋_GBK" w:cs="Times New Roman"/>
          <w:sz w:val="32"/>
          <w:szCs w:val="32"/>
        </w:rPr>
        <w:t>条规定的两项以上（含两项）从重处罚情形，且无从轻或者减轻情形的，宜按罚款金额最高额处罚。</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黑体_GBK" w:cs="Times New Roman"/>
          <w:kern w:val="0"/>
          <w:sz w:val="32"/>
          <w:szCs w:val="32"/>
          <w:lang w:val="zh-CN" w:eastAsia="zh-CN" w:bidi="ar-SA"/>
        </w:rPr>
        <w:t>第二十</w:t>
      </w:r>
      <w:r>
        <w:rPr>
          <w:rFonts w:hint="default" w:ascii="Times New Roman" w:hAnsi="Times New Roman" w:eastAsia="方正黑体_GBK" w:cs="Times New Roman"/>
          <w:kern w:val="0"/>
          <w:sz w:val="32"/>
          <w:szCs w:val="32"/>
          <w:lang w:val="en-US" w:eastAsia="zh-CN" w:bidi="ar-SA"/>
        </w:rPr>
        <w:t>二</w:t>
      </w:r>
      <w:r>
        <w:rPr>
          <w:rFonts w:hint="default" w:ascii="Times New Roman" w:hAnsi="Times New Roman" w:eastAsia="方正黑体_GBK" w:cs="Times New Roman"/>
          <w:kern w:val="0"/>
          <w:sz w:val="32"/>
          <w:szCs w:val="32"/>
          <w:lang w:val="zh-CN" w:eastAsia="zh-CN" w:bidi="ar-SA"/>
        </w:rPr>
        <w:t>条 </w:t>
      </w:r>
      <w:r>
        <w:rPr>
          <w:rFonts w:hint="default" w:ascii="Times New Roman" w:hAnsi="Times New Roman" w:eastAsia="方正仿宋_GBK" w:cs="Times New Roman"/>
          <w:sz w:val="32"/>
          <w:szCs w:val="20"/>
          <w:vertAlign w:val="baseline"/>
          <w:lang w:val="en-US" w:eastAsia="zh-CN"/>
        </w:rPr>
        <w:t xml:space="preserve">  </w:t>
      </w:r>
      <w:r>
        <w:rPr>
          <w:rFonts w:hint="default" w:ascii="Times New Roman" w:hAnsi="Times New Roman" w:eastAsia="方正仿宋_GBK" w:cs="Times New Roman"/>
          <w:sz w:val="32"/>
          <w:szCs w:val="20"/>
          <w:vertAlign w:val="baseline"/>
          <w:lang w:val="zh-CN" w:eastAsia="zh-CN"/>
        </w:rPr>
        <w:t>当事人有违法所得的，原则上按照以下标准予以没收：</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仿宋_GBK" w:cs="Times New Roman"/>
          <w:sz w:val="32"/>
          <w:szCs w:val="20"/>
          <w:vertAlign w:val="baseline"/>
          <w:lang w:val="zh-CN" w:eastAsia="zh-CN"/>
        </w:rPr>
        <w:t>（一）实施违法行为所取得的款项，扣除合法必要支出后的余额，作为违法所得予以没收；</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仿宋_GBK" w:cs="Times New Roman"/>
          <w:sz w:val="32"/>
          <w:szCs w:val="20"/>
          <w:vertAlign w:val="baseline"/>
          <w:lang w:val="zh-CN" w:eastAsia="zh-CN"/>
        </w:rPr>
        <w:t>（二）当事人在行政处罚决定作出前已经依法退赔的款项，应当在违法所得款项中予以扣除。处违法所得倍数罚款时一般不计入违法所得计算基数，但违法行为性质恶劣、危害后果严重的除外。</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仿宋_GBK" w:cs="Times New Roman"/>
          <w:sz w:val="32"/>
          <w:szCs w:val="20"/>
          <w:vertAlign w:val="baseline"/>
          <w:lang w:val="zh-CN" w:eastAsia="zh-CN"/>
        </w:rPr>
        <w:t>（三）当事人提供相关票据、账册等能够证明直接相关的税款及其他合法必要支出，可以在违法所得款项中予以扣除。</w:t>
      </w:r>
    </w:p>
    <w:p>
      <w:pPr>
        <w:keepNext w:val="0"/>
        <w:keepLines w:val="0"/>
        <w:pageBreakBefore w:val="0"/>
        <w:widowControl/>
        <w:kinsoku/>
        <w:wordWrap/>
        <w:overflowPunct/>
        <w:topLinePunct w:val="0"/>
        <w:autoSpaceDE/>
        <w:autoSpaceDN/>
        <w:bidi w:val="0"/>
        <w:adjustRightInd/>
        <w:snapToGrid/>
        <w:spacing w:after="0" w:line="590" w:lineRule="exact"/>
        <w:ind w:left="0" w:firstLine="640" w:firstLineChars="200"/>
        <w:contextualSpacing/>
        <w:jc w:val="both"/>
        <w:textAlignment w:val="auto"/>
        <w:rPr>
          <w:rFonts w:hint="default" w:ascii="Times New Roman" w:hAnsi="Times New Roman" w:eastAsia="方正仿宋_GBK" w:cs="Times New Roman"/>
          <w:kern w:val="0"/>
          <w:sz w:val="32"/>
          <w:szCs w:val="32"/>
          <w:lang w:val="en-US" w:eastAsia="zh-CN" w:bidi="ar-SA"/>
        </w:rPr>
      </w:pPr>
      <w:r>
        <w:rPr>
          <w:rFonts w:hint="default" w:ascii="Times New Roman" w:hAnsi="Times New Roman" w:eastAsia="方正黑体_GBK" w:cs="Times New Roman"/>
          <w:kern w:val="0"/>
          <w:sz w:val="32"/>
          <w:szCs w:val="32"/>
          <w:lang w:val="en-US" w:eastAsia="zh-CN" w:bidi="ar-SA"/>
        </w:rPr>
        <w:t>第二十</w:t>
      </w:r>
      <w:r>
        <w:rPr>
          <w:rFonts w:hint="eastAsia" w:ascii="Times New Roman" w:hAnsi="Times New Roman" w:eastAsia="方正黑体_GBK" w:cs="Times New Roman"/>
          <w:kern w:val="0"/>
          <w:sz w:val="32"/>
          <w:szCs w:val="32"/>
          <w:lang w:val="en-US" w:eastAsia="zh-CN" w:bidi="ar-SA"/>
        </w:rPr>
        <w:t>三</w:t>
      </w:r>
      <w:r>
        <w:rPr>
          <w:rFonts w:hint="default" w:ascii="Times New Roman" w:hAnsi="Times New Roman" w:eastAsia="方正黑体_GBK" w:cs="Times New Roman"/>
          <w:kern w:val="0"/>
          <w:sz w:val="32"/>
          <w:szCs w:val="32"/>
          <w:lang w:val="en-US" w:eastAsia="zh-CN" w:bidi="ar-SA"/>
        </w:rPr>
        <w:t xml:space="preserve">条 </w:t>
      </w:r>
      <w:r>
        <w:rPr>
          <w:rFonts w:hint="default" w:ascii="Times New Roman" w:hAnsi="Times New Roman" w:eastAsia="方正仿宋_GBK" w:cs="Times New Roman"/>
          <w:kern w:val="0"/>
          <w:sz w:val="32"/>
          <w:szCs w:val="32"/>
          <w:lang w:val="en-US" w:eastAsia="zh-CN" w:bidi="ar-SA"/>
        </w:rPr>
        <w:t xml:space="preserve"> 地方金融管理部门在作出行政处罚决定之前，应当告知当事人依法享有陈述、申辩、要求举行听证的权利。</w:t>
      </w:r>
    </w:p>
    <w:p>
      <w:pPr>
        <w:keepNext w:val="0"/>
        <w:keepLines w:val="0"/>
        <w:pageBreakBefore w:val="0"/>
        <w:widowControl/>
        <w:kinsoku/>
        <w:wordWrap/>
        <w:overflowPunct/>
        <w:topLinePunct w:val="0"/>
        <w:autoSpaceDE/>
        <w:autoSpaceDN/>
        <w:bidi w:val="0"/>
        <w:adjustRightInd/>
        <w:snapToGrid/>
        <w:spacing w:after="0" w:line="590" w:lineRule="exact"/>
        <w:ind w:left="0" w:firstLine="640" w:firstLineChars="200"/>
        <w:contextualSpacing/>
        <w:jc w:val="both"/>
        <w:textAlignment w:val="auto"/>
        <w:rPr>
          <w:rFonts w:hint="default" w:ascii="Times New Roman" w:hAnsi="Times New Roman" w:eastAsia="方正仿宋_GBK" w:cs="Times New Roman"/>
          <w:kern w:val="0"/>
          <w:sz w:val="32"/>
          <w:szCs w:val="32"/>
          <w:lang w:val="en-US" w:eastAsia="zh-CN" w:bidi="ar-SA"/>
        </w:rPr>
      </w:pPr>
      <w:r>
        <w:rPr>
          <w:rFonts w:hint="default" w:ascii="Times New Roman" w:hAnsi="Times New Roman" w:eastAsia="方正仿宋_GBK" w:cs="Times New Roman"/>
          <w:kern w:val="0"/>
          <w:sz w:val="32"/>
          <w:szCs w:val="32"/>
          <w:lang w:val="en-US" w:eastAsia="zh-CN" w:bidi="ar-SA"/>
        </w:rPr>
        <w:t>当事人陈述、申辩的，应充分听取当事人的意见，对当事人提出的事实、理由和证据进行核实。</w:t>
      </w:r>
    </w:p>
    <w:p>
      <w:pPr>
        <w:keepNext w:val="0"/>
        <w:keepLines w:val="0"/>
        <w:pageBreakBefore w:val="0"/>
        <w:widowControl/>
        <w:kinsoku/>
        <w:wordWrap/>
        <w:overflowPunct/>
        <w:topLinePunct w:val="0"/>
        <w:autoSpaceDE/>
        <w:autoSpaceDN/>
        <w:bidi w:val="0"/>
        <w:adjustRightInd/>
        <w:snapToGrid/>
        <w:spacing w:after="0" w:line="590" w:lineRule="exact"/>
        <w:ind w:left="0" w:firstLine="640" w:firstLineChars="200"/>
        <w:contextualSpacing/>
        <w:jc w:val="both"/>
        <w:textAlignment w:val="auto"/>
        <w:rPr>
          <w:rFonts w:hint="default" w:ascii="Times New Roman" w:hAnsi="Times New Roman" w:eastAsia="方正仿宋_GBK" w:cs="Times New Roman"/>
          <w:kern w:val="0"/>
          <w:sz w:val="32"/>
          <w:szCs w:val="32"/>
          <w:lang w:val="en-US" w:eastAsia="zh-CN" w:bidi="ar-SA"/>
        </w:rPr>
      </w:pPr>
      <w:r>
        <w:rPr>
          <w:rFonts w:hint="default" w:ascii="Times New Roman" w:hAnsi="Times New Roman" w:eastAsia="方正仿宋_GBK" w:cs="Times New Roman"/>
          <w:kern w:val="0"/>
          <w:sz w:val="32"/>
          <w:szCs w:val="32"/>
          <w:lang w:val="en-US" w:eastAsia="zh-CN" w:bidi="ar-SA"/>
        </w:rPr>
        <w:t>当事人要求举行听证的，应当依照《重庆市行政处罚听证程序规定》组织听证。</w:t>
      </w:r>
    </w:p>
    <w:p>
      <w:pPr>
        <w:keepNext w:val="0"/>
        <w:keepLines w:val="0"/>
        <w:pageBreakBefore w:val="0"/>
        <w:widowControl/>
        <w:kinsoku/>
        <w:wordWrap/>
        <w:overflowPunct/>
        <w:topLinePunct w:val="0"/>
        <w:autoSpaceDE/>
        <w:autoSpaceDN/>
        <w:bidi w:val="0"/>
        <w:adjustRightInd/>
        <w:snapToGrid/>
        <w:spacing w:after="0" w:line="590" w:lineRule="exact"/>
        <w:ind w:left="0" w:firstLine="640" w:firstLineChars="200"/>
        <w:contextualSpacing/>
        <w:jc w:val="both"/>
        <w:textAlignment w:val="auto"/>
        <w:rPr>
          <w:rFonts w:hint="default" w:ascii="Times New Roman" w:hAnsi="Times New Roman" w:eastAsia="方正黑体_GBK" w:cs="Times New Roman"/>
          <w:kern w:val="0"/>
          <w:sz w:val="32"/>
          <w:szCs w:val="32"/>
          <w:lang w:val="en-US" w:eastAsia="zh-CN" w:bidi="ar-SA"/>
        </w:rPr>
      </w:pPr>
      <w:r>
        <w:rPr>
          <w:rFonts w:hint="default" w:ascii="Times New Roman" w:hAnsi="Times New Roman" w:eastAsia="方正黑体_GBK" w:cs="Times New Roman"/>
          <w:kern w:val="0"/>
          <w:sz w:val="32"/>
          <w:szCs w:val="32"/>
          <w:lang w:val="en-US" w:eastAsia="zh-CN" w:bidi="ar-SA"/>
        </w:rPr>
        <w:t>第二十</w:t>
      </w:r>
      <w:r>
        <w:rPr>
          <w:rFonts w:hint="eastAsia" w:ascii="Times New Roman" w:hAnsi="Times New Roman" w:eastAsia="方正黑体_GBK" w:cs="Times New Roman"/>
          <w:kern w:val="0"/>
          <w:sz w:val="32"/>
          <w:szCs w:val="32"/>
          <w:lang w:val="en-US" w:eastAsia="zh-CN" w:bidi="ar-SA"/>
        </w:rPr>
        <w:t>四</w:t>
      </w:r>
      <w:r>
        <w:rPr>
          <w:rFonts w:hint="default" w:ascii="Times New Roman" w:hAnsi="Times New Roman" w:eastAsia="方正黑体_GBK" w:cs="Times New Roman"/>
          <w:kern w:val="0"/>
          <w:sz w:val="32"/>
          <w:szCs w:val="32"/>
          <w:lang w:val="en-US" w:eastAsia="zh-CN" w:bidi="ar-SA"/>
        </w:rPr>
        <w:t xml:space="preserve">条   </w:t>
      </w:r>
      <w:r>
        <w:rPr>
          <w:rFonts w:hint="default" w:ascii="Times New Roman" w:hAnsi="Times New Roman" w:eastAsia="方正仿宋_GBK" w:cs="Times New Roman"/>
          <w:kern w:val="0"/>
          <w:sz w:val="32"/>
          <w:szCs w:val="32"/>
          <w:lang w:val="en-US" w:eastAsia="zh-CN" w:bidi="ar-SA"/>
        </w:rPr>
        <w:t>对于在行使行政处罚裁量权过程中滥用职权、徇私舞弊、玩忽职守、擅自改变行政处罚决定种类和幅度等严重违反行政处罚工作纪律的人员，依法给予处分；构成犯罪的，依法追究刑事责任。</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sz w:val="32"/>
          <w:szCs w:val="32"/>
        </w:rPr>
        <w:t>第</w:t>
      </w:r>
      <w:r>
        <w:rPr>
          <w:rFonts w:hint="default" w:ascii="Times New Roman" w:hAnsi="Times New Roman" w:eastAsia="方正黑体_GBK" w:cs="Times New Roman"/>
          <w:sz w:val="32"/>
          <w:szCs w:val="32"/>
          <w:lang w:val="en-US" w:eastAsia="zh-CN"/>
        </w:rPr>
        <w:t>二十</w:t>
      </w:r>
      <w:r>
        <w:rPr>
          <w:rFonts w:hint="eastAsia" w:ascii="Times New Roman" w:hAnsi="Times New Roman" w:eastAsia="方正黑体_GBK" w:cs="Times New Roman"/>
          <w:sz w:val="32"/>
          <w:szCs w:val="32"/>
          <w:lang w:val="en-US" w:eastAsia="zh-CN"/>
        </w:rPr>
        <w:t>五</w:t>
      </w:r>
      <w:r>
        <w:rPr>
          <w:rFonts w:hint="default" w:ascii="Times New Roman" w:hAnsi="Times New Roman" w:eastAsia="方正黑体_GBK" w:cs="Times New Roman"/>
          <w:sz w:val="32"/>
          <w:szCs w:val="32"/>
        </w:rPr>
        <w:t xml:space="preserve">条  </w:t>
      </w:r>
      <w:r>
        <w:rPr>
          <w:rFonts w:hint="default" w:ascii="Times New Roman" w:hAnsi="Times New Roman" w:eastAsia="方正仿宋_GBK" w:cs="Times New Roman"/>
          <w:sz w:val="32"/>
          <w:szCs w:val="20"/>
          <w:vertAlign w:val="baseline"/>
        </w:rPr>
        <w:t xml:space="preserve"> </w:t>
      </w:r>
      <w:r>
        <w:rPr>
          <w:rFonts w:hint="default" w:ascii="Times New Roman" w:hAnsi="Times New Roman" w:eastAsia="方正仿宋_GBK" w:cs="Times New Roman"/>
          <w:sz w:val="32"/>
          <w:szCs w:val="20"/>
          <w:vertAlign w:val="baseline"/>
          <w:lang w:val="zh-CN" w:eastAsia="zh-CN"/>
        </w:rPr>
        <w:t>案件调查终结报告、</w:t>
      </w:r>
      <w:r>
        <w:rPr>
          <w:rFonts w:hint="default" w:ascii="Times New Roman" w:hAnsi="Times New Roman" w:eastAsia="方正仿宋_GBK" w:cs="Times New Roman"/>
          <w:sz w:val="32"/>
          <w:szCs w:val="32"/>
        </w:rPr>
        <w:t>行政处罚告知书、行政处罚决定书应当载明适用行政处罚裁量基准的理由和依据，增强说理性。</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黑体_GBK" w:cs="Times New Roman"/>
          <w:sz w:val="32"/>
          <w:szCs w:val="32"/>
          <w:lang w:val="en-US" w:eastAsia="zh-CN"/>
        </w:rPr>
        <w:t>第二十</w:t>
      </w:r>
      <w:r>
        <w:rPr>
          <w:rFonts w:hint="eastAsia" w:ascii="Times New Roman" w:hAnsi="Times New Roman" w:eastAsia="方正黑体_GBK" w:cs="Times New Roman"/>
          <w:sz w:val="32"/>
          <w:szCs w:val="32"/>
          <w:lang w:val="en-US" w:eastAsia="zh-CN"/>
        </w:rPr>
        <w:t>六</w:t>
      </w:r>
      <w:r>
        <w:rPr>
          <w:rFonts w:hint="default" w:ascii="Times New Roman" w:hAnsi="Times New Roman" w:eastAsia="方正黑体_GBK" w:cs="Times New Roman"/>
          <w:sz w:val="32"/>
          <w:szCs w:val="32"/>
          <w:lang w:val="zh-CN" w:eastAsia="zh-CN"/>
        </w:rPr>
        <w:t>条</w:t>
      </w:r>
      <w:r>
        <w:rPr>
          <w:rFonts w:hint="default" w:ascii="Times New Roman" w:hAnsi="Times New Roman" w:eastAsia="方正仿宋_GBK" w:cs="Times New Roman"/>
          <w:sz w:val="32"/>
          <w:szCs w:val="20"/>
          <w:vertAlign w:val="baseline"/>
          <w:lang w:val="zh-CN" w:eastAsia="zh-CN"/>
        </w:rPr>
        <w:t> </w:t>
      </w:r>
      <w:r>
        <w:rPr>
          <w:rFonts w:hint="default" w:ascii="Times New Roman" w:hAnsi="Times New Roman" w:eastAsia="方正仿宋_GBK" w:cs="Times New Roman"/>
          <w:sz w:val="32"/>
          <w:szCs w:val="20"/>
          <w:vertAlign w:val="baseline"/>
          <w:lang w:val="en-US" w:eastAsia="zh-CN"/>
        </w:rPr>
        <w:t xml:space="preserve">  </w:t>
      </w:r>
      <w:r>
        <w:rPr>
          <w:rFonts w:hint="eastAsia" w:ascii="Times New Roman" w:hAnsi="Times New Roman" w:eastAsia="方正仿宋_GBK" w:cs="Times New Roman"/>
          <w:sz w:val="32"/>
          <w:szCs w:val="20"/>
          <w:vertAlign w:val="baseline"/>
          <w:lang w:val="zh-CN" w:eastAsia="zh-CN"/>
        </w:rPr>
        <w:t>本规则</w:t>
      </w:r>
      <w:r>
        <w:rPr>
          <w:rFonts w:hint="default" w:ascii="Times New Roman" w:hAnsi="Times New Roman" w:eastAsia="方正仿宋_GBK" w:cs="Times New Roman"/>
          <w:sz w:val="32"/>
          <w:szCs w:val="20"/>
          <w:vertAlign w:val="baseline"/>
          <w:lang w:val="zh-CN" w:eastAsia="zh-CN"/>
        </w:rPr>
        <w:t>部分用语含义界定如下：</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仿宋_GBK" w:cs="Times New Roman"/>
          <w:sz w:val="32"/>
          <w:szCs w:val="20"/>
          <w:vertAlign w:val="baseline"/>
          <w:lang w:val="zh-CN" w:eastAsia="zh-CN"/>
        </w:rPr>
        <w:t>（一）</w:t>
      </w:r>
      <w:r>
        <w:rPr>
          <w:rFonts w:hint="eastAsia" w:ascii="Times New Roman" w:hAnsi="Times New Roman" w:eastAsia="方正仿宋_GBK" w:cs="Times New Roman"/>
          <w:sz w:val="32"/>
          <w:szCs w:val="20"/>
          <w:vertAlign w:val="baseline"/>
          <w:lang w:val="zh-CN" w:eastAsia="zh-CN"/>
        </w:rPr>
        <w:t>“</w:t>
      </w:r>
      <w:r>
        <w:rPr>
          <w:rFonts w:hint="default" w:ascii="Times New Roman" w:hAnsi="Times New Roman" w:eastAsia="方正仿宋_GBK" w:cs="Times New Roman"/>
          <w:sz w:val="32"/>
          <w:szCs w:val="20"/>
          <w:vertAlign w:val="baseline"/>
          <w:lang w:val="zh-CN" w:eastAsia="zh-CN"/>
        </w:rPr>
        <w:t>受他人胁迫或者诱骗</w:t>
      </w:r>
      <w:r>
        <w:rPr>
          <w:rFonts w:hint="eastAsia" w:ascii="Times New Roman" w:hAnsi="Times New Roman" w:eastAsia="方正仿宋_GBK" w:cs="Times New Roman"/>
          <w:sz w:val="32"/>
          <w:szCs w:val="20"/>
          <w:vertAlign w:val="baseline"/>
          <w:lang w:val="zh-CN" w:eastAsia="zh-CN"/>
        </w:rPr>
        <w:t>”</w:t>
      </w:r>
      <w:r>
        <w:rPr>
          <w:rFonts w:hint="default" w:ascii="Times New Roman" w:hAnsi="Times New Roman" w:eastAsia="方正仿宋_GBK" w:cs="Times New Roman"/>
          <w:sz w:val="32"/>
          <w:szCs w:val="20"/>
          <w:vertAlign w:val="baseline"/>
          <w:lang w:val="zh-CN" w:eastAsia="zh-CN"/>
        </w:rPr>
        <w:t>是指当事人受到他人威胁可能造成较大声誉或者财产损失等情形，或者受到他人引诱、蒙蔽或者欺骗，并非完全基于自主意愿实施违法行为的情形；</w:t>
      </w:r>
      <w:r>
        <w:rPr>
          <w:rFonts w:hint="eastAsia" w:ascii="Times New Roman" w:hAnsi="Times New Roman" w:eastAsia="方正仿宋_GBK" w:cs="Times New Roman"/>
          <w:sz w:val="32"/>
          <w:szCs w:val="20"/>
          <w:vertAlign w:val="baseline"/>
          <w:lang w:val="zh-CN" w:eastAsia="zh-CN"/>
        </w:rPr>
        <w:t>“</w:t>
      </w:r>
      <w:r>
        <w:rPr>
          <w:rFonts w:hint="default" w:ascii="Times New Roman" w:hAnsi="Times New Roman" w:eastAsia="方正仿宋_GBK" w:cs="Times New Roman"/>
          <w:sz w:val="32"/>
          <w:szCs w:val="20"/>
          <w:vertAlign w:val="baseline"/>
          <w:lang w:val="zh-CN" w:eastAsia="zh-CN"/>
        </w:rPr>
        <w:t>严重胁迫</w:t>
      </w:r>
      <w:r>
        <w:rPr>
          <w:rFonts w:hint="eastAsia" w:ascii="Times New Roman" w:hAnsi="Times New Roman" w:eastAsia="方正仿宋_GBK" w:cs="Times New Roman"/>
          <w:sz w:val="32"/>
          <w:szCs w:val="20"/>
          <w:vertAlign w:val="baseline"/>
          <w:lang w:val="zh-CN" w:eastAsia="zh-CN"/>
        </w:rPr>
        <w:t>”</w:t>
      </w:r>
      <w:r>
        <w:rPr>
          <w:rFonts w:hint="default" w:ascii="Times New Roman" w:hAnsi="Times New Roman" w:eastAsia="方正仿宋_GBK" w:cs="Times New Roman"/>
          <w:sz w:val="32"/>
          <w:szCs w:val="20"/>
          <w:vertAlign w:val="baseline"/>
          <w:lang w:val="zh-CN" w:eastAsia="zh-CN"/>
        </w:rPr>
        <w:t>是指受到威胁可能造成人身伤害，或者重大声誉、财产损失等情形；</w:t>
      </w:r>
      <w:r>
        <w:rPr>
          <w:rFonts w:hint="eastAsia" w:ascii="Times New Roman" w:hAnsi="Times New Roman" w:eastAsia="方正仿宋_GBK" w:cs="Times New Roman"/>
          <w:sz w:val="32"/>
          <w:szCs w:val="20"/>
          <w:vertAlign w:val="baseline"/>
          <w:lang w:val="zh-CN" w:eastAsia="zh-CN"/>
        </w:rPr>
        <w:t>“</w:t>
      </w:r>
      <w:r>
        <w:rPr>
          <w:rFonts w:hint="default" w:ascii="Times New Roman" w:hAnsi="Times New Roman" w:eastAsia="方正仿宋_GBK" w:cs="Times New Roman"/>
          <w:sz w:val="32"/>
          <w:szCs w:val="20"/>
          <w:vertAlign w:val="baseline"/>
          <w:lang w:val="zh-CN" w:eastAsia="zh-CN"/>
        </w:rPr>
        <w:t>严重诱骗</w:t>
      </w:r>
      <w:r>
        <w:rPr>
          <w:rFonts w:hint="eastAsia" w:ascii="Times New Roman" w:hAnsi="Times New Roman" w:eastAsia="方正仿宋_GBK" w:cs="Times New Roman"/>
          <w:sz w:val="32"/>
          <w:szCs w:val="20"/>
          <w:vertAlign w:val="baseline"/>
          <w:lang w:val="zh-CN" w:eastAsia="zh-CN"/>
        </w:rPr>
        <w:t>”</w:t>
      </w:r>
      <w:r>
        <w:rPr>
          <w:rFonts w:hint="default" w:ascii="Times New Roman" w:hAnsi="Times New Roman" w:eastAsia="方正仿宋_GBK" w:cs="Times New Roman"/>
          <w:sz w:val="32"/>
          <w:szCs w:val="20"/>
          <w:vertAlign w:val="baseline"/>
          <w:lang w:val="zh-CN" w:eastAsia="zh-CN"/>
        </w:rPr>
        <w:t>是指当事人被蒙蔽或者欺骗，基于重大错误认识，导致违法行为发生的情形。</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仿宋_GBK" w:cs="Times New Roman"/>
          <w:sz w:val="32"/>
          <w:szCs w:val="20"/>
          <w:vertAlign w:val="baseline"/>
          <w:lang w:val="zh-CN" w:eastAsia="zh-CN"/>
        </w:rPr>
        <w:t>（二）</w:t>
      </w:r>
      <w:r>
        <w:rPr>
          <w:rFonts w:hint="eastAsia" w:ascii="Times New Roman" w:hAnsi="Times New Roman" w:eastAsia="方正仿宋_GBK" w:cs="Times New Roman"/>
          <w:sz w:val="32"/>
          <w:szCs w:val="20"/>
          <w:vertAlign w:val="baseline"/>
          <w:lang w:val="zh-CN" w:eastAsia="zh-CN"/>
        </w:rPr>
        <w:t>“</w:t>
      </w:r>
      <w:r>
        <w:rPr>
          <w:rFonts w:hint="default" w:ascii="Times New Roman" w:hAnsi="Times New Roman" w:eastAsia="方正仿宋_GBK" w:cs="Times New Roman"/>
          <w:sz w:val="32"/>
          <w:szCs w:val="20"/>
          <w:vertAlign w:val="baseline"/>
          <w:lang w:val="zh-CN" w:eastAsia="zh-CN"/>
        </w:rPr>
        <w:t>立功表现</w:t>
      </w:r>
      <w:r>
        <w:rPr>
          <w:rFonts w:hint="eastAsia" w:ascii="Times New Roman" w:hAnsi="Times New Roman" w:eastAsia="方正仿宋_GBK" w:cs="Times New Roman"/>
          <w:sz w:val="32"/>
          <w:szCs w:val="20"/>
          <w:vertAlign w:val="baseline"/>
          <w:lang w:val="zh-CN" w:eastAsia="zh-CN"/>
        </w:rPr>
        <w:t>”</w:t>
      </w:r>
      <w:r>
        <w:rPr>
          <w:rFonts w:hint="default" w:ascii="Times New Roman" w:hAnsi="Times New Roman" w:eastAsia="方正仿宋_GBK" w:cs="Times New Roman"/>
          <w:sz w:val="32"/>
          <w:szCs w:val="20"/>
          <w:vertAlign w:val="baseline"/>
          <w:lang w:val="zh-CN" w:eastAsia="zh-CN"/>
        </w:rPr>
        <w:t>是指检举</w:t>
      </w:r>
      <w:r>
        <w:rPr>
          <w:rFonts w:hint="default" w:ascii="Times New Roman" w:hAnsi="Times New Roman" w:eastAsia="方正仿宋_GBK" w:cs="Times New Roman"/>
          <w:sz w:val="32"/>
          <w:szCs w:val="20"/>
          <w:vertAlign w:val="baseline"/>
          <w:lang w:val="en-US" w:eastAsia="zh-CN"/>
        </w:rPr>
        <w:t>地方金融管理部门</w:t>
      </w:r>
      <w:r>
        <w:rPr>
          <w:rFonts w:hint="default" w:ascii="Times New Roman" w:hAnsi="Times New Roman" w:eastAsia="方正仿宋_GBK" w:cs="Times New Roman"/>
          <w:sz w:val="32"/>
          <w:szCs w:val="20"/>
          <w:vertAlign w:val="baseline"/>
          <w:lang w:val="zh-CN" w:eastAsia="zh-CN"/>
        </w:rPr>
        <w:t>尚未掌握的其他人或者其他机构的违法行为或者案件线索，经查证属实的情形；</w:t>
      </w:r>
      <w:r>
        <w:rPr>
          <w:rFonts w:hint="eastAsia" w:ascii="Times New Roman" w:hAnsi="Times New Roman" w:eastAsia="方正仿宋_GBK" w:cs="Times New Roman"/>
          <w:sz w:val="32"/>
          <w:szCs w:val="20"/>
          <w:vertAlign w:val="baseline"/>
          <w:lang w:val="zh-CN" w:eastAsia="zh-CN"/>
        </w:rPr>
        <w:t>“</w:t>
      </w:r>
      <w:r>
        <w:rPr>
          <w:rFonts w:hint="default" w:ascii="Times New Roman" w:hAnsi="Times New Roman" w:eastAsia="方正仿宋_GBK" w:cs="Times New Roman"/>
          <w:sz w:val="32"/>
          <w:szCs w:val="20"/>
          <w:vertAlign w:val="baseline"/>
          <w:lang w:val="zh-CN" w:eastAsia="zh-CN"/>
        </w:rPr>
        <w:t>重大立功表现</w:t>
      </w:r>
      <w:r>
        <w:rPr>
          <w:rFonts w:hint="eastAsia" w:ascii="Times New Roman" w:hAnsi="Times New Roman" w:eastAsia="方正仿宋_GBK" w:cs="Times New Roman"/>
          <w:sz w:val="32"/>
          <w:szCs w:val="20"/>
          <w:vertAlign w:val="baseline"/>
          <w:lang w:val="zh-CN" w:eastAsia="zh-CN"/>
        </w:rPr>
        <w:t>”</w:t>
      </w:r>
      <w:r>
        <w:rPr>
          <w:rFonts w:hint="default" w:ascii="Times New Roman" w:hAnsi="Times New Roman" w:eastAsia="方正仿宋_GBK" w:cs="Times New Roman"/>
          <w:sz w:val="32"/>
          <w:szCs w:val="20"/>
          <w:vertAlign w:val="baseline"/>
          <w:lang w:val="zh-CN" w:eastAsia="zh-CN"/>
        </w:rPr>
        <w:t>是指有立功表现且使案情有重大突破的，或者检举</w:t>
      </w:r>
      <w:r>
        <w:rPr>
          <w:rFonts w:hint="default" w:ascii="Times New Roman" w:hAnsi="Times New Roman" w:eastAsia="方正仿宋_GBK" w:cs="Times New Roman"/>
          <w:sz w:val="32"/>
          <w:szCs w:val="20"/>
          <w:vertAlign w:val="baseline"/>
          <w:lang w:val="en-US" w:eastAsia="zh-CN"/>
        </w:rPr>
        <w:t>地方金融管理部门</w:t>
      </w:r>
      <w:r>
        <w:rPr>
          <w:rFonts w:hint="default" w:ascii="Times New Roman" w:hAnsi="Times New Roman" w:eastAsia="方正仿宋_GBK" w:cs="Times New Roman"/>
          <w:sz w:val="32"/>
          <w:szCs w:val="20"/>
          <w:vertAlign w:val="baseline"/>
          <w:lang w:val="zh-CN" w:eastAsia="zh-CN"/>
        </w:rPr>
        <w:t>未掌握的其他人或者其他机构的重大违法行为或者重大案件线索，经查证属实的情形。</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20"/>
          <w:vertAlign w:val="baseline"/>
          <w:lang w:val="zh-CN" w:eastAsia="zh-CN"/>
        </w:rPr>
      </w:pPr>
      <w:r>
        <w:rPr>
          <w:rFonts w:hint="default" w:ascii="Times New Roman" w:hAnsi="Times New Roman" w:eastAsia="方正仿宋_GBK" w:cs="Times New Roman"/>
          <w:sz w:val="32"/>
          <w:szCs w:val="20"/>
          <w:vertAlign w:val="baseline"/>
          <w:lang w:val="zh-CN" w:eastAsia="zh-CN"/>
        </w:rPr>
        <w:t>（</w:t>
      </w:r>
      <w:r>
        <w:rPr>
          <w:rFonts w:hint="eastAsia" w:ascii="Times New Roman" w:hAnsi="Times New Roman" w:eastAsia="方正仿宋_GBK" w:cs="Times New Roman"/>
          <w:sz w:val="32"/>
          <w:szCs w:val="20"/>
          <w:vertAlign w:val="baseline"/>
          <w:lang w:val="en-US" w:eastAsia="zh-CN"/>
        </w:rPr>
        <w:t>三</w:t>
      </w:r>
      <w:r>
        <w:rPr>
          <w:rFonts w:hint="default" w:ascii="Times New Roman" w:hAnsi="Times New Roman" w:eastAsia="方正仿宋_GBK" w:cs="Times New Roman"/>
          <w:sz w:val="32"/>
          <w:szCs w:val="20"/>
          <w:vertAlign w:val="baseline"/>
          <w:lang w:val="zh-CN" w:eastAsia="zh-CN"/>
        </w:rPr>
        <w:t>）违法所得是指实施违法行为所取得的款项，包括已实际收到的款项以及因实施违法行为减少的支出等款项，该款项的获得应当与实施违法行为具有直接因果关系。</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val="0"/>
        <w:textAlignment w:val="auto"/>
        <w:rPr>
          <w:rFonts w:hint="default" w:ascii="Times New Roman" w:hAnsi="Times New Roman" w:eastAsia="方正仿宋_GBK" w:cs="Times New Roman"/>
          <w:sz w:val="32"/>
          <w:szCs w:val="20"/>
          <w:vertAlign w:val="baseline"/>
          <w:lang w:val="en-US" w:eastAsia="zh-CN"/>
        </w:rPr>
      </w:pP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四</w:t>
      </w: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本规则所称“当事人”是指地方金融组织、其他单位和个人。</w:t>
      </w:r>
    </w:p>
    <w:p>
      <w:pPr>
        <w:keepNext w:val="0"/>
        <w:keepLines w:val="0"/>
        <w:pageBreakBefore w:val="0"/>
        <w:kinsoku/>
        <w:wordWrap/>
        <w:overflowPunct/>
        <w:topLinePunct w:val="0"/>
        <w:autoSpaceDE/>
        <w:autoSpaceDN/>
        <w:bidi w:val="0"/>
        <w:adjustRightInd/>
        <w:snapToGrid/>
        <w:spacing w:line="590" w:lineRule="exact"/>
        <w:ind w:firstLine="640" w:firstLineChars="200"/>
        <w:contextualSpacing/>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sz w:val="32"/>
          <w:szCs w:val="32"/>
        </w:rPr>
        <w:t>第</w:t>
      </w:r>
      <w:r>
        <w:rPr>
          <w:rFonts w:hint="default" w:ascii="Times New Roman" w:hAnsi="Times New Roman" w:eastAsia="方正黑体_GBK" w:cs="Times New Roman"/>
          <w:sz w:val="32"/>
          <w:szCs w:val="32"/>
          <w:lang w:val="en-US" w:eastAsia="zh-CN"/>
        </w:rPr>
        <w:t>二十</w:t>
      </w:r>
      <w:r>
        <w:rPr>
          <w:rFonts w:hint="eastAsia" w:ascii="Times New Roman" w:hAnsi="Times New Roman" w:eastAsia="方正黑体_GBK" w:cs="Times New Roman"/>
          <w:sz w:val="32"/>
          <w:szCs w:val="32"/>
          <w:lang w:val="en-US" w:eastAsia="zh-CN"/>
        </w:rPr>
        <w:t>七</w:t>
      </w:r>
      <w:r>
        <w:rPr>
          <w:rFonts w:hint="default" w:ascii="Times New Roman" w:hAnsi="Times New Roman" w:eastAsia="方正黑体_GBK" w:cs="Times New Roman"/>
          <w:sz w:val="32"/>
          <w:szCs w:val="32"/>
        </w:rPr>
        <w:t xml:space="preserve">条  </w:t>
      </w:r>
      <w:r>
        <w:rPr>
          <w:rFonts w:hint="default" w:ascii="Times New Roman" w:hAnsi="Times New Roman" w:eastAsia="方正仿宋_GBK" w:cs="Times New Roman"/>
          <w:sz w:val="32"/>
          <w:szCs w:val="32"/>
        </w:rPr>
        <w:t>市地方金融局负责对本规则的适用情况进行解释。</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黑体_GBK" w:cs="Times New Roman"/>
          <w:sz w:val="32"/>
          <w:szCs w:val="32"/>
        </w:rPr>
        <w:t>第二十</w:t>
      </w:r>
      <w:r>
        <w:rPr>
          <w:rFonts w:hint="eastAsia" w:ascii="Times New Roman" w:hAnsi="Times New Roman" w:eastAsia="方正黑体_GBK" w:cs="Times New Roman"/>
          <w:sz w:val="32"/>
          <w:szCs w:val="32"/>
          <w:lang w:val="en-US" w:eastAsia="zh-CN"/>
        </w:rPr>
        <w:t>八</w:t>
      </w:r>
      <w:r>
        <w:rPr>
          <w:rFonts w:hint="default" w:ascii="Times New Roman" w:hAnsi="Times New Roman" w:eastAsia="方正黑体_GBK" w:cs="Times New Roman"/>
          <w:sz w:val="32"/>
          <w:szCs w:val="32"/>
        </w:rPr>
        <w:t xml:space="preserve">条  </w:t>
      </w:r>
      <w:r>
        <w:rPr>
          <w:rFonts w:hint="default" w:ascii="Times New Roman" w:hAnsi="Times New Roman" w:eastAsia="方正仿宋_GBK" w:cs="Times New Roman"/>
          <w:sz w:val="32"/>
          <w:szCs w:val="32"/>
        </w:rPr>
        <w:t>本规则及附则自202</w:t>
      </w:r>
      <w:r>
        <w:rPr>
          <w:rFonts w:hint="default" w:ascii="Times New Roman" w:hAnsi="Times New Roman" w:eastAsia="方正仿宋_GBK" w:cs="Times New Roman"/>
          <w:sz w:val="32"/>
          <w:szCs w:val="32"/>
          <w:lang w:val="en-US" w:eastAsia="zh-CN"/>
        </w:rPr>
        <w:t>6</w:t>
      </w:r>
      <w:r>
        <w:rPr>
          <w:rFonts w:hint="default" w:ascii="Times New Roman" w:hAnsi="Times New Roman" w:eastAsia="方正仿宋_GBK" w:cs="Times New Roman"/>
          <w:sz w:val="32"/>
          <w:szCs w:val="32"/>
        </w:rPr>
        <w:t>年</w:t>
      </w:r>
      <w:r>
        <w:rPr>
          <w:rFonts w:hint="default" w:ascii="Times New Roman" w:hAnsi="Times New Roman" w:eastAsia="方正仿宋_GBK" w:cs="Times New Roman"/>
          <w:sz w:val="32"/>
          <w:szCs w:val="32"/>
          <w:lang w:val="en-US" w:eastAsia="zh-CN"/>
        </w:rPr>
        <w:t>X</w:t>
      </w:r>
      <w:r>
        <w:rPr>
          <w:rFonts w:hint="default" w:ascii="Times New Roman" w:hAnsi="Times New Roman" w:eastAsia="方正仿宋_GBK" w:cs="Times New Roman"/>
          <w:sz w:val="32"/>
          <w:szCs w:val="32"/>
        </w:rPr>
        <w:t>月</w:t>
      </w:r>
      <w:r>
        <w:rPr>
          <w:rFonts w:hint="default" w:ascii="Times New Roman" w:hAnsi="Times New Roman" w:eastAsia="方正仿宋_GBK" w:cs="Times New Roman"/>
          <w:sz w:val="32"/>
          <w:szCs w:val="32"/>
          <w:lang w:val="en-US" w:eastAsia="zh-CN"/>
        </w:rPr>
        <w:t>X</w:t>
      </w:r>
      <w:r>
        <w:rPr>
          <w:rFonts w:hint="default" w:ascii="Times New Roman" w:hAnsi="Times New Roman" w:eastAsia="方正仿宋_GBK" w:cs="Times New Roman"/>
          <w:sz w:val="32"/>
          <w:szCs w:val="32"/>
        </w:rPr>
        <w:t>日起施行。</w:t>
      </w:r>
      <w:r>
        <w:rPr>
          <w:rFonts w:hint="default" w:ascii="Times New Roman" w:hAnsi="Times New Roman" w:eastAsia="方正仿宋_GBK" w:cs="Times New Roman"/>
          <w:sz w:val="32"/>
          <w:szCs w:val="32"/>
          <w:lang w:eastAsia="zh-CN"/>
        </w:rPr>
        <w:t>原《重庆市地方金融领域行政处罚裁量基准适用规则》（渝金发</w:t>
      </w:r>
      <w:r>
        <w:rPr>
          <w:rFonts w:hint="default" w:ascii="Times New Roman" w:hAnsi="Times New Roman" w:eastAsia="方正小标宋_GBK" w:cs="Times New Roman"/>
          <w:sz w:val="32"/>
          <w:szCs w:val="32"/>
          <w:lang w:eastAsia="zh-CN"/>
        </w:rPr>
        <w:t>〔</w:t>
      </w:r>
      <w:r>
        <w:rPr>
          <w:rFonts w:hint="default" w:ascii="Times New Roman" w:hAnsi="Times New Roman" w:eastAsia="方正小标宋_GBK" w:cs="Times New Roman"/>
          <w:sz w:val="32"/>
          <w:szCs w:val="32"/>
          <w:lang w:val="en-US" w:eastAsia="zh-CN"/>
        </w:rPr>
        <w:t>2023</w:t>
      </w:r>
      <w:r>
        <w:rPr>
          <w:rFonts w:hint="default" w:ascii="Times New Roman" w:hAnsi="Times New Roman" w:eastAsia="方正小标宋_GBK" w:cs="Times New Roman"/>
          <w:sz w:val="32"/>
          <w:szCs w:val="32"/>
          <w:lang w:eastAsia="zh-CN"/>
        </w:rPr>
        <w:t>〕</w:t>
      </w:r>
      <w:r>
        <w:rPr>
          <w:rFonts w:hint="default" w:ascii="Times New Roman" w:hAnsi="Times New Roman" w:eastAsia="方正仿宋_GBK" w:cs="Times New Roman"/>
          <w:sz w:val="32"/>
          <w:szCs w:val="32"/>
          <w:lang w:val="en-US" w:eastAsia="zh-CN"/>
        </w:rPr>
        <w:t>5号）同时废止。</w:t>
      </w:r>
    </w:p>
    <w:p>
      <w:pPr>
        <w:rPr>
          <w:rFonts w:hint="default" w:ascii="Times New Roman" w:hAnsi="Times New Roman" w:eastAsia="方正仿宋_GBK" w:cs="Times New Roman"/>
          <w:sz w:val="32"/>
          <w:szCs w:val="32"/>
          <w:lang w:val="en-US" w:eastAsia="zh-CN"/>
        </w:rPr>
        <w:sectPr>
          <w:pgSz w:w="11906" w:h="16838"/>
          <w:pgMar w:top="2098" w:right="1531" w:bottom="1701" w:left="1531" w:header="851" w:footer="992" w:gutter="0"/>
          <w:cols w:space="425" w:num="1"/>
          <w:docGrid w:type="lines" w:linePitch="312" w:charSpace="0"/>
        </w:sectPr>
      </w:pPr>
      <w:r>
        <w:rPr>
          <w:rFonts w:hint="default" w:ascii="Times New Roman" w:hAnsi="Times New Roman" w:eastAsia="方正仿宋_GBK" w:cs="Times New Roman"/>
          <w:sz w:val="32"/>
          <w:szCs w:val="32"/>
          <w:lang w:val="en-US" w:eastAsia="zh-CN"/>
        </w:rPr>
        <w:br w:type="page"/>
      </w:r>
    </w:p>
    <w:p>
      <w:pPr>
        <w:rPr>
          <w:rFonts w:ascii="Times New Roman" w:hAnsi="Times New Roman" w:eastAsia="方正黑体_GBK" w:cs="Times New Roman"/>
          <w:sz w:val="32"/>
          <w:szCs w:val="32"/>
        </w:rPr>
      </w:pPr>
      <w:r>
        <w:rPr>
          <w:rFonts w:hint="default" w:ascii="Times New Roman" w:hAnsi="Times New Roman" w:eastAsia="方正黑体_GBK" w:cs="Times New Roman"/>
          <w:sz w:val="32"/>
          <w:szCs w:val="32"/>
        </w:rPr>
        <w:t>附则</w:t>
      </w:r>
    </w:p>
    <w:p>
      <w:pPr>
        <w:widowControl w:val="0"/>
        <w:spacing w:after="120"/>
        <w:jc w:val="both"/>
        <w:rPr>
          <w:rFonts w:hint="eastAsia" w:ascii="Times New Roman" w:hAnsi="Times New Roman" w:eastAsia="方正仿宋_GBK" w:cs="Times New Roman"/>
          <w:kern w:val="2"/>
          <w:sz w:val="32"/>
          <w:lang w:val="en-US" w:eastAsia="zh-CN" w:bidi="ar-SA"/>
        </w:rPr>
      </w:pPr>
    </w:p>
    <w:p>
      <w:pPr>
        <w:widowControl w:val="0"/>
        <w:spacing w:after="120" w:line="560" w:lineRule="exact"/>
        <w:ind w:right="316" w:firstLine="880"/>
        <w:jc w:val="center"/>
        <w:rPr>
          <w:rFonts w:hint="default" w:ascii="Times New Roman" w:hAnsi="Times New Roman" w:eastAsia="方正仿宋_GBK" w:cs="Times New Roman"/>
          <w:kern w:val="2"/>
          <w:sz w:val="36"/>
          <w:szCs w:val="36"/>
          <w:lang w:val="en-US" w:eastAsia="zh-CN" w:bidi="ar-SA"/>
        </w:rPr>
      </w:pPr>
      <w:r>
        <w:rPr>
          <w:rFonts w:hint="default" w:ascii="Times New Roman" w:hAnsi="Times New Roman" w:eastAsia="方正小标宋_GBK" w:cs="Times New Roman"/>
          <w:kern w:val="2"/>
          <w:sz w:val="36"/>
          <w:szCs w:val="36"/>
          <w:lang w:val="en-US" w:eastAsia="zh-CN" w:bidi="ar-SA"/>
        </w:rPr>
        <w:t>重庆市地方金融领域行政处罚裁量基准</w:t>
      </w:r>
    </w:p>
    <w:tbl>
      <w:tblPr>
        <w:tblStyle w:val="4"/>
        <w:tblW w:w="13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1450"/>
        <w:gridCol w:w="2762"/>
        <w:gridCol w:w="3041"/>
        <w:gridCol w:w="1561"/>
        <w:gridCol w:w="3396"/>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 w:type="dxa"/>
            <w:shd w:val="clear" w:color="auto" w:fill="auto"/>
            <w:vAlign w:val="center"/>
          </w:tcPr>
          <w:p>
            <w:pPr>
              <w:widowControl/>
              <w:spacing w:line="260" w:lineRule="exact"/>
              <w:jc w:val="center"/>
              <w:rPr>
                <w:rFonts w:hint="default" w:ascii="Times New Roman" w:hAnsi="Times New Roman" w:eastAsia="方正黑体_GBK" w:cs="Times New Roman"/>
                <w:kern w:val="0"/>
                <w:sz w:val="24"/>
                <w:szCs w:val="24"/>
              </w:rPr>
            </w:pPr>
            <w:r>
              <w:rPr>
                <w:rFonts w:hint="default" w:ascii="Times New Roman" w:hAnsi="Times New Roman" w:eastAsia="方正黑体_GBK" w:cs="Times New Roman"/>
                <w:kern w:val="0"/>
                <w:sz w:val="24"/>
                <w:szCs w:val="24"/>
              </w:rPr>
              <w:t>序号</w:t>
            </w:r>
          </w:p>
        </w:tc>
        <w:tc>
          <w:tcPr>
            <w:tcW w:w="1450" w:type="dxa"/>
            <w:shd w:val="clear" w:color="auto" w:fill="auto"/>
            <w:vAlign w:val="center"/>
          </w:tcPr>
          <w:p>
            <w:pPr>
              <w:widowControl/>
              <w:spacing w:line="260" w:lineRule="exact"/>
              <w:jc w:val="center"/>
              <w:rPr>
                <w:rFonts w:hint="default" w:ascii="Times New Roman" w:hAnsi="Times New Roman" w:eastAsia="方正黑体_GBK" w:cs="Times New Roman"/>
                <w:kern w:val="0"/>
                <w:sz w:val="24"/>
                <w:szCs w:val="24"/>
              </w:rPr>
            </w:pPr>
            <w:r>
              <w:rPr>
                <w:rFonts w:hint="default" w:ascii="Times New Roman" w:hAnsi="Times New Roman" w:eastAsia="方正黑体_GBK" w:cs="Times New Roman"/>
                <w:kern w:val="0"/>
                <w:sz w:val="24"/>
                <w:szCs w:val="24"/>
              </w:rPr>
              <w:t>违法行为</w:t>
            </w:r>
          </w:p>
        </w:tc>
        <w:tc>
          <w:tcPr>
            <w:tcW w:w="2762" w:type="dxa"/>
            <w:shd w:val="clear" w:color="auto" w:fill="auto"/>
            <w:vAlign w:val="center"/>
          </w:tcPr>
          <w:p>
            <w:pPr>
              <w:widowControl/>
              <w:spacing w:line="260" w:lineRule="exact"/>
              <w:jc w:val="center"/>
              <w:rPr>
                <w:rFonts w:hint="default" w:ascii="Times New Roman" w:hAnsi="Times New Roman" w:eastAsia="方正黑体_GBK" w:cs="Times New Roman"/>
                <w:kern w:val="0"/>
                <w:sz w:val="24"/>
                <w:szCs w:val="24"/>
              </w:rPr>
            </w:pPr>
            <w:r>
              <w:rPr>
                <w:rFonts w:hint="default" w:ascii="Times New Roman" w:hAnsi="Times New Roman" w:eastAsia="方正黑体_GBK" w:cs="Times New Roman"/>
                <w:kern w:val="0"/>
                <w:sz w:val="24"/>
                <w:szCs w:val="24"/>
              </w:rPr>
              <w:t>违反条款</w:t>
            </w:r>
          </w:p>
        </w:tc>
        <w:tc>
          <w:tcPr>
            <w:tcW w:w="3041" w:type="dxa"/>
            <w:shd w:val="clear" w:color="auto" w:fill="auto"/>
            <w:vAlign w:val="center"/>
          </w:tcPr>
          <w:p>
            <w:pPr>
              <w:widowControl/>
              <w:spacing w:line="260" w:lineRule="exact"/>
              <w:jc w:val="center"/>
              <w:rPr>
                <w:rFonts w:hint="default" w:ascii="Times New Roman" w:hAnsi="Times New Roman" w:eastAsia="方正黑体_GBK" w:cs="Times New Roman"/>
                <w:kern w:val="0"/>
                <w:sz w:val="24"/>
                <w:szCs w:val="24"/>
              </w:rPr>
            </w:pPr>
            <w:r>
              <w:rPr>
                <w:rFonts w:hint="default" w:ascii="Times New Roman" w:hAnsi="Times New Roman" w:eastAsia="方正黑体_GBK" w:cs="Times New Roman"/>
                <w:kern w:val="0"/>
                <w:sz w:val="24"/>
                <w:szCs w:val="24"/>
              </w:rPr>
              <w:t>处罚</w:t>
            </w:r>
            <w:r>
              <w:rPr>
                <w:rFonts w:hint="default" w:ascii="Times New Roman" w:hAnsi="Times New Roman" w:eastAsia="方正黑体_GBK" w:cs="Times New Roman"/>
                <w:kern w:val="0"/>
                <w:sz w:val="24"/>
                <w:szCs w:val="24"/>
                <w:lang w:eastAsia="zh-CN"/>
              </w:rPr>
              <w:t>条款</w:t>
            </w:r>
          </w:p>
        </w:tc>
        <w:tc>
          <w:tcPr>
            <w:tcW w:w="1561" w:type="dxa"/>
            <w:shd w:val="clear" w:color="000000" w:fill="FFFFFF"/>
            <w:vAlign w:val="center"/>
          </w:tcPr>
          <w:p>
            <w:pPr>
              <w:widowControl/>
              <w:spacing w:line="260" w:lineRule="exact"/>
              <w:jc w:val="center"/>
              <w:rPr>
                <w:rFonts w:hint="default" w:ascii="Times New Roman" w:hAnsi="Times New Roman" w:eastAsia="方正黑体_GBK" w:cs="Times New Roman"/>
                <w:kern w:val="0"/>
                <w:sz w:val="24"/>
                <w:szCs w:val="24"/>
              </w:rPr>
            </w:pPr>
            <w:r>
              <w:rPr>
                <w:rFonts w:hint="default" w:ascii="Times New Roman" w:hAnsi="Times New Roman" w:eastAsia="方正黑体_GBK" w:cs="Times New Roman"/>
                <w:kern w:val="0"/>
                <w:sz w:val="24"/>
                <w:szCs w:val="24"/>
              </w:rPr>
              <w:t>裁量</w:t>
            </w:r>
          </w:p>
          <w:p>
            <w:pPr>
              <w:widowControl/>
              <w:spacing w:line="260" w:lineRule="exact"/>
              <w:jc w:val="center"/>
              <w:rPr>
                <w:rFonts w:hint="default" w:ascii="Times New Roman" w:hAnsi="Times New Roman" w:eastAsia="方正黑体_GBK" w:cs="Times New Roman"/>
                <w:kern w:val="0"/>
                <w:sz w:val="24"/>
                <w:szCs w:val="24"/>
              </w:rPr>
            </w:pPr>
            <w:r>
              <w:rPr>
                <w:rFonts w:hint="default" w:ascii="Times New Roman" w:hAnsi="Times New Roman" w:eastAsia="方正黑体_GBK" w:cs="Times New Roman"/>
                <w:kern w:val="0"/>
                <w:sz w:val="24"/>
                <w:szCs w:val="24"/>
              </w:rPr>
              <w:t>阶次</w:t>
            </w:r>
          </w:p>
        </w:tc>
        <w:tc>
          <w:tcPr>
            <w:tcW w:w="3396" w:type="dxa"/>
            <w:shd w:val="clear" w:color="000000" w:fill="FFFFFF"/>
            <w:vAlign w:val="center"/>
          </w:tcPr>
          <w:p>
            <w:pPr>
              <w:widowControl/>
              <w:spacing w:line="260" w:lineRule="exact"/>
              <w:jc w:val="center"/>
              <w:rPr>
                <w:rFonts w:hint="default" w:ascii="Times New Roman" w:hAnsi="Times New Roman" w:eastAsia="方正黑体_GBK" w:cs="Times New Roman"/>
                <w:kern w:val="0"/>
                <w:sz w:val="24"/>
                <w:szCs w:val="24"/>
                <w:lang w:eastAsia="zh-CN"/>
              </w:rPr>
            </w:pPr>
            <w:r>
              <w:rPr>
                <w:rFonts w:hint="default" w:ascii="Times New Roman" w:hAnsi="Times New Roman" w:eastAsia="方正黑体_GBK" w:cs="Times New Roman"/>
                <w:kern w:val="0"/>
                <w:sz w:val="24"/>
                <w:szCs w:val="24"/>
              </w:rPr>
              <w:t>具体标准</w:t>
            </w:r>
          </w:p>
        </w:tc>
        <w:tc>
          <w:tcPr>
            <w:tcW w:w="990" w:type="dxa"/>
            <w:shd w:val="clear" w:color="000000" w:fill="FFFFFF"/>
            <w:vAlign w:val="center"/>
          </w:tcPr>
          <w:p>
            <w:pPr>
              <w:widowControl/>
              <w:spacing w:line="260" w:lineRule="exact"/>
              <w:jc w:val="center"/>
              <w:rPr>
                <w:rFonts w:hint="eastAsia" w:ascii="Times New Roman" w:hAnsi="Times New Roman" w:eastAsia="方正黑体_GBK" w:cs="Times New Roman"/>
                <w:kern w:val="0"/>
                <w:sz w:val="24"/>
                <w:szCs w:val="24"/>
                <w:lang w:val="en-US" w:eastAsia="zh-CN"/>
              </w:rPr>
            </w:pPr>
            <w:r>
              <w:rPr>
                <w:rFonts w:hint="eastAsia" w:ascii="Times New Roman" w:hAnsi="Times New Roman" w:eastAsia="方正黑体_GBK" w:cs="Times New Roman"/>
                <w:kern w:val="0"/>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10" w:type="dxa"/>
            <w:gridSpan w:val="6"/>
            <w:shd w:val="clear" w:color="auto" w:fill="auto"/>
            <w:vAlign w:val="center"/>
          </w:tcPr>
          <w:p>
            <w:pPr>
              <w:widowControl/>
              <w:spacing w:line="260" w:lineRule="exact"/>
              <w:jc w:val="center"/>
              <w:rPr>
                <w:rFonts w:hint="default" w:ascii="Times New Roman" w:hAnsi="Times New Roman" w:eastAsia="方正楷体_GBK" w:cs="Times New Roman"/>
                <w:kern w:val="0"/>
                <w:sz w:val="24"/>
                <w:szCs w:val="24"/>
                <w:lang w:eastAsia="zh-CN"/>
              </w:rPr>
            </w:pPr>
            <w:r>
              <w:rPr>
                <w:rFonts w:hint="default" w:ascii="Times New Roman" w:hAnsi="Times New Roman" w:eastAsia="方正楷体_GBK" w:cs="Times New Roman"/>
                <w:kern w:val="0"/>
                <w:sz w:val="24"/>
                <w:szCs w:val="24"/>
                <w:lang w:eastAsia="zh-CN"/>
              </w:rPr>
              <w:t>融资担保行业监督管理领域行政处罚</w:t>
            </w:r>
          </w:p>
        </w:tc>
        <w:tc>
          <w:tcPr>
            <w:tcW w:w="990" w:type="dxa"/>
            <w:shd w:val="clear" w:color="auto" w:fill="auto"/>
            <w:vAlign w:val="center"/>
          </w:tcPr>
          <w:p>
            <w:pPr>
              <w:widowControl/>
              <w:spacing w:line="260" w:lineRule="exact"/>
              <w:jc w:val="center"/>
              <w:rPr>
                <w:rFonts w:hint="default" w:ascii="Times New Roman" w:hAnsi="Times New Roman" w:eastAsia="方正楷体_GBK" w:cs="Times New Roman"/>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restart"/>
            <w:shd w:val="clear" w:color="auto" w:fill="auto"/>
            <w:vAlign w:val="center"/>
          </w:tcPr>
          <w:p>
            <w:pPr>
              <w:widowControl/>
              <w:spacing w:line="260" w:lineRule="exact"/>
              <w:jc w:val="center"/>
              <w:textAlignment w:val="center"/>
              <w:rPr>
                <w:rFonts w:ascii="Times New Roman" w:hAnsi="Times New Roman" w:eastAsia="方正仿宋_GBK" w:cs="Times New Roman"/>
                <w:color w:val="000000"/>
                <w:kern w:val="0"/>
                <w:sz w:val="24"/>
                <w:szCs w:val="24"/>
                <w:lang w:bidi="ar"/>
              </w:rPr>
            </w:pPr>
            <w:r>
              <w:rPr>
                <w:rFonts w:ascii="Times New Roman" w:hAnsi="Times New Roman" w:eastAsia="方正仿宋_GBK" w:cs="Times New Roman"/>
                <w:color w:val="000000"/>
                <w:kern w:val="0"/>
                <w:sz w:val="24"/>
                <w:szCs w:val="24"/>
                <w:lang w:bidi="ar"/>
              </w:rPr>
              <w:t>1</w:t>
            </w:r>
          </w:p>
        </w:tc>
        <w:tc>
          <w:tcPr>
            <w:tcW w:w="1450" w:type="dxa"/>
            <w:vMerge w:val="restart"/>
            <w:shd w:val="clear" w:color="auto" w:fill="auto"/>
            <w:vAlign w:val="center"/>
          </w:tcPr>
          <w:p>
            <w:pPr>
              <w:widowControl/>
              <w:spacing w:line="260" w:lineRule="exact"/>
              <w:textAlignment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未经批准擅自设立融资担保公司或者经营融资担保业务</w:t>
            </w:r>
          </w:p>
        </w:tc>
        <w:tc>
          <w:tcPr>
            <w:tcW w:w="2762" w:type="dxa"/>
            <w:vMerge w:val="restart"/>
            <w:shd w:val="clear" w:color="auto" w:fill="auto"/>
            <w:vAlign w:val="center"/>
          </w:tcPr>
          <w:p>
            <w:pPr>
              <w:widowControl/>
              <w:spacing w:line="260" w:lineRule="exact"/>
              <w:jc w:val="left"/>
              <w:textAlignment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《融资担保公司监督管理条例》</w:t>
            </w:r>
          </w:p>
          <w:p>
            <w:pPr>
              <w:widowControl/>
              <w:spacing w:line="260" w:lineRule="exact"/>
              <w:jc w:val="left"/>
              <w:textAlignment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第六条第一款“设立融资担保公司，应当经监督管理部门批准。”      第六条第三款“未经监督管理部门批准，任何单位和个人不得经营融资担保业务，任何单位不得在名称中使用融资担保字样。国家另有规定的除外”。</w:t>
            </w:r>
          </w:p>
        </w:tc>
        <w:tc>
          <w:tcPr>
            <w:tcW w:w="3041" w:type="dxa"/>
            <w:vMerge w:val="restart"/>
            <w:shd w:val="clear" w:color="auto" w:fill="auto"/>
            <w:vAlign w:val="center"/>
          </w:tcPr>
          <w:p>
            <w:pPr>
              <w:widowControl/>
              <w:spacing w:line="260" w:lineRule="exact"/>
              <w:jc w:val="left"/>
              <w:textAlignment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《融资担保公司监督管理条例》</w:t>
            </w:r>
          </w:p>
          <w:p>
            <w:pPr>
              <w:widowControl/>
              <w:spacing w:line="260" w:lineRule="exact"/>
              <w:jc w:val="left"/>
              <w:textAlignment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第三十六条第一款“违反本条例规定，未经批准擅自设立融资担保公司或者经营融资担保业务的，由监督管理部门予以取缔或者责令停止经营，处50万元以上100万元以下的罚款，有违法所得的，没收违法所得；构成犯罪的，依法追究刑事责任。”</w:t>
            </w:r>
          </w:p>
        </w:tc>
        <w:tc>
          <w:tcPr>
            <w:tcW w:w="1561" w:type="dxa"/>
            <w:shd w:val="clear" w:color="000000" w:fill="FFFFFF"/>
            <w:vAlign w:val="center"/>
          </w:tcPr>
          <w:p>
            <w:pPr>
              <w:widowControl/>
              <w:spacing w:line="260" w:lineRule="exact"/>
              <w:jc w:val="center"/>
              <w:textAlignment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不予</w:t>
            </w:r>
          </w:p>
          <w:p>
            <w:pPr>
              <w:widowControl/>
              <w:spacing w:line="260" w:lineRule="exact"/>
              <w:jc w:val="center"/>
              <w:textAlignment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处罚</w:t>
            </w:r>
          </w:p>
        </w:tc>
        <w:tc>
          <w:tcPr>
            <w:tcW w:w="3396" w:type="dxa"/>
            <w:shd w:val="clear" w:color="000000" w:fill="FFFFFF"/>
            <w:vAlign w:val="center"/>
          </w:tcPr>
          <w:p>
            <w:pPr>
              <w:widowControl/>
              <w:spacing w:line="260" w:lineRule="exact"/>
              <w:textAlignment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不予处罚</w:t>
            </w:r>
          </w:p>
        </w:tc>
        <w:tc>
          <w:tcPr>
            <w:tcW w:w="990" w:type="dxa"/>
            <w:shd w:val="clear" w:color="000000" w:fill="FFFFFF"/>
            <w:vAlign w:val="center"/>
          </w:tcPr>
          <w:p>
            <w:pPr>
              <w:widowControl/>
              <w:spacing w:line="260" w:lineRule="exact"/>
              <w:textAlignment w:val="center"/>
              <w:rPr>
                <w:rFonts w:hint="default" w:ascii="Times New Roman" w:hAnsi="Times New Roman" w:eastAsia="方正仿宋_GBK" w:cs="Times New Roman"/>
                <w:color w:val="000000"/>
                <w:kern w:val="0"/>
                <w:sz w:val="24"/>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widowControl/>
              <w:spacing w:line="260" w:lineRule="exact"/>
              <w:jc w:val="center"/>
              <w:textAlignment w:val="center"/>
              <w:rPr>
                <w:rFonts w:ascii="Times New Roman" w:hAnsi="Times New Roman" w:eastAsia="方正仿宋_GBK" w:cs="Times New Roman"/>
                <w:color w:val="000000"/>
                <w:kern w:val="0"/>
                <w:sz w:val="24"/>
                <w:szCs w:val="24"/>
                <w:lang w:bidi="ar"/>
              </w:rPr>
            </w:pPr>
          </w:p>
        </w:tc>
        <w:tc>
          <w:tcPr>
            <w:tcW w:w="1450" w:type="dxa"/>
            <w:vMerge w:val="continue"/>
            <w:shd w:val="clear" w:color="auto" w:fill="auto"/>
            <w:vAlign w:val="center"/>
          </w:tcPr>
          <w:p>
            <w:pPr>
              <w:widowControl/>
              <w:spacing w:line="260" w:lineRule="exact"/>
              <w:textAlignment w:val="center"/>
              <w:rPr>
                <w:rFonts w:hint="default" w:ascii="Times New Roman" w:hAnsi="Times New Roman" w:eastAsia="方正仿宋_GBK" w:cs="Times New Roman"/>
                <w:color w:val="000000"/>
                <w:kern w:val="0"/>
                <w:sz w:val="24"/>
                <w:szCs w:val="24"/>
                <w:lang w:bidi="ar"/>
              </w:rPr>
            </w:pPr>
          </w:p>
        </w:tc>
        <w:tc>
          <w:tcPr>
            <w:tcW w:w="2762" w:type="dxa"/>
            <w:vMerge w:val="continue"/>
            <w:shd w:val="clear" w:color="auto" w:fill="auto"/>
            <w:vAlign w:val="center"/>
          </w:tcPr>
          <w:p>
            <w:pPr>
              <w:widowControl/>
              <w:spacing w:line="260" w:lineRule="exact"/>
              <w:jc w:val="left"/>
              <w:textAlignment w:val="center"/>
              <w:rPr>
                <w:rFonts w:hint="default" w:ascii="Times New Roman" w:hAnsi="Times New Roman" w:eastAsia="方正仿宋_GBK" w:cs="Times New Roman"/>
                <w:color w:val="000000"/>
                <w:kern w:val="0"/>
                <w:sz w:val="24"/>
                <w:szCs w:val="24"/>
                <w:lang w:bidi="ar"/>
              </w:rPr>
            </w:pPr>
          </w:p>
        </w:tc>
        <w:tc>
          <w:tcPr>
            <w:tcW w:w="3041" w:type="dxa"/>
            <w:vMerge w:val="continue"/>
            <w:shd w:val="clear" w:color="auto" w:fill="auto"/>
            <w:vAlign w:val="center"/>
          </w:tcPr>
          <w:p>
            <w:pPr>
              <w:widowControl/>
              <w:spacing w:line="260" w:lineRule="exact"/>
              <w:jc w:val="left"/>
              <w:textAlignment w:val="center"/>
              <w:rPr>
                <w:rFonts w:hint="default" w:ascii="Times New Roman" w:hAnsi="Times New Roman" w:eastAsia="方正仿宋_GBK" w:cs="Times New Roman"/>
                <w:color w:val="000000"/>
                <w:kern w:val="0"/>
                <w:sz w:val="24"/>
                <w:szCs w:val="24"/>
                <w:lang w:bidi="ar"/>
              </w:rPr>
            </w:pPr>
          </w:p>
        </w:tc>
        <w:tc>
          <w:tcPr>
            <w:tcW w:w="1561" w:type="dxa"/>
            <w:shd w:val="clear" w:color="000000" w:fill="FFFFFF"/>
            <w:vAlign w:val="center"/>
          </w:tcPr>
          <w:p>
            <w:pPr>
              <w:widowControl/>
              <w:spacing w:line="260" w:lineRule="exact"/>
              <w:jc w:val="center"/>
              <w:textAlignment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减轻</w:t>
            </w:r>
          </w:p>
        </w:tc>
        <w:tc>
          <w:tcPr>
            <w:tcW w:w="3396" w:type="dxa"/>
            <w:shd w:val="clear" w:color="000000" w:fill="FFFFFF"/>
            <w:vAlign w:val="center"/>
          </w:tcPr>
          <w:p>
            <w:pPr>
              <w:widowControl/>
              <w:spacing w:line="260" w:lineRule="exact"/>
              <w:textAlignment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予以取缔或者责令停止经营，处50万元以下罚款，有违法所得的，没收违法所得</w:t>
            </w:r>
          </w:p>
        </w:tc>
        <w:tc>
          <w:tcPr>
            <w:tcW w:w="990" w:type="dxa"/>
            <w:shd w:val="clear" w:color="000000" w:fill="FFFFFF"/>
            <w:vAlign w:val="center"/>
          </w:tcPr>
          <w:p>
            <w:pPr>
              <w:widowControl/>
              <w:spacing w:line="260" w:lineRule="exact"/>
              <w:textAlignment w:val="center"/>
              <w:rPr>
                <w:rFonts w:hint="default" w:ascii="Times New Roman" w:hAnsi="Times New Roman" w:eastAsia="方正仿宋_GBK" w:cs="Times New Roman"/>
                <w:color w:val="000000"/>
                <w:kern w:val="0"/>
                <w:sz w:val="24"/>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widowControl/>
              <w:spacing w:line="260" w:lineRule="exact"/>
              <w:jc w:val="center"/>
              <w:textAlignment w:val="center"/>
              <w:rPr>
                <w:rFonts w:hint="default" w:ascii="Times New Roman" w:hAnsi="Times New Roman" w:eastAsia="方正仿宋_GBK" w:cs="Times New Roman"/>
                <w:color w:val="000000"/>
                <w:kern w:val="0"/>
                <w:sz w:val="24"/>
                <w:szCs w:val="24"/>
                <w:lang w:bidi="ar"/>
              </w:rPr>
            </w:pPr>
          </w:p>
        </w:tc>
        <w:tc>
          <w:tcPr>
            <w:tcW w:w="1450" w:type="dxa"/>
            <w:vMerge w:val="continue"/>
            <w:shd w:val="clear" w:color="auto" w:fill="auto"/>
            <w:vAlign w:val="center"/>
          </w:tcPr>
          <w:p>
            <w:pPr>
              <w:widowControl/>
              <w:spacing w:line="260" w:lineRule="exact"/>
              <w:textAlignment w:val="center"/>
              <w:rPr>
                <w:rFonts w:hint="default" w:ascii="Times New Roman" w:hAnsi="Times New Roman" w:eastAsia="方正仿宋_GBK" w:cs="Times New Roman"/>
                <w:color w:val="000000"/>
                <w:kern w:val="0"/>
                <w:sz w:val="24"/>
                <w:szCs w:val="24"/>
                <w:lang w:bidi="ar"/>
              </w:rPr>
            </w:pPr>
          </w:p>
        </w:tc>
        <w:tc>
          <w:tcPr>
            <w:tcW w:w="2762" w:type="dxa"/>
            <w:vMerge w:val="continue"/>
            <w:shd w:val="clear" w:color="auto" w:fill="auto"/>
            <w:vAlign w:val="center"/>
          </w:tcPr>
          <w:p>
            <w:pPr>
              <w:widowControl/>
              <w:spacing w:line="260" w:lineRule="exact"/>
              <w:jc w:val="center"/>
              <w:textAlignment w:val="center"/>
              <w:rPr>
                <w:rFonts w:hint="default" w:ascii="Times New Roman" w:hAnsi="Times New Roman" w:eastAsia="方正仿宋_GBK" w:cs="Times New Roman"/>
                <w:color w:val="000000"/>
                <w:kern w:val="0"/>
                <w:sz w:val="24"/>
                <w:szCs w:val="24"/>
                <w:lang w:bidi="ar"/>
              </w:rPr>
            </w:pPr>
          </w:p>
        </w:tc>
        <w:tc>
          <w:tcPr>
            <w:tcW w:w="3041" w:type="dxa"/>
            <w:vMerge w:val="continue"/>
            <w:shd w:val="clear" w:color="auto" w:fill="auto"/>
            <w:vAlign w:val="center"/>
          </w:tcPr>
          <w:p>
            <w:pPr>
              <w:widowControl/>
              <w:spacing w:line="260" w:lineRule="exact"/>
              <w:jc w:val="left"/>
              <w:textAlignment w:val="center"/>
              <w:rPr>
                <w:rFonts w:hint="default" w:ascii="Times New Roman" w:hAnsi="Times New Roman" w:eastAsia="方正仿宋_GBK" w:cs="Times New Roman"/>
                <w:color w:val="000000"/>
                <w:kern w:val="0"/>
                <w:sz w:val="24"/>
                <w:szCs w:val="24"/>
                <w:lang w:bidi="ar"/>
              </w:rPr>
            </w:pPr>
          </w:p>
        </w:tc>
        <w:tc>
          <w:tcPr>
            <w:tcW w:w="1561" w:type="dxa"/>
            <w:shd w:val="clear" w:color="000000" w:fill="FFFFFF"/>
            <w:vAlign w:val="center"/>
          </w:tcPr>
          <w:p>
            <w:pPr>
              <w:widowControl/>
              <w:spacing w:line="260" w:lineRule="exact"/>
              <w:jc w:val="center"/>
              <w:textAlignment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从轻</w:t>
            </w:r>
          </w:p>
        </w:tc>
        <w:tc>
          <w:tcPr>
            <w:tcW w:w="3396" w:type="dxa"/>
            <w:shd w:val="clear" w:color="000000" w:fill="FFFFFF"/>
            <w:vAlign w:val="center"/>
          </w:tcPr>
          <w:p>
            <w:pPr>
              <w:widowControl/>
              <w:spacing w:line="260" w:lineRule="exact"/>
              <w:textAlignment w:val="center"/>
              <w:rPr>
                <w:rFonts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予以取缔或者责令停止经营，处50万元以上65万元以下的罚款，有违法所得的，没收违法所得</w:t>
            </w:r>
          </w:p>
        </w:tc>
        <w:tc>
          <w:tcPr>
            <w:tcW w:w="990" w:type="dxa"/>
            <w:shd w:val="clear" w:color="000000" w:fill="FFFFFF"/>
            <w:vAlign w:val="center"/>
          </w:tcPr>
          <w:p>
            <w:pPr>
              <w:widowControl/>
              <w:spacing w:line="260" w:lineRule="exact"/>
              <w:textAlignment w:val="center"/>
              <w:rPr>
                <w:rFonts w:hint="default" w:ascii="Times New Roman" w:hAnsi="Times New Roman" w:eastAsia="方正仿宋_GBK" w:cs="Times New Roman"/>
                <w:color w:val="000000"/>
                <w:kern w:val="0"/>
                <w:sz w:val="24"/>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textAlignment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一般</w:t>
            </w:r>
          </w:p>
        </w:tc>
        <w:tc>
          <w:tcPr>
            <w:tcW w:w="3396" w:type="dxa"/>
            <w:shd w:val="clear" w:color="000000" w:fill="FFFFFF"/>
            <w:vAlign w:val="center"/>
          </w:tcPr>
          <w:p>
            <w:pPr>
              <w:widowControl/>
              <w:spacing w:line="260" w:lineRule="exact"/>
              <w:textAlignment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予以取缔或者责令停止经营，处65万元以上85万元以下的罚款，有违法所得的，没收违法所得</w:t>
            </w:r>
          </w:p>
        </w:tc>
        <w:tc>
          <w:tcPr>
            <w:tcW w:w="990" w:type="dxa"/>
            <w:shd w:val="clear" w:color="000000" w:fill="FFFFFF"/>
            <w:vAlign w:val="center"/>
          </w:tcPr>
          <w:p>
            <w:pPr>
              <w:widowControl/>
              <w:spacing w:line="260" w:lineRule="exact"/>
              <w:textAlignment w:val="center"/>
              <w:rPr>
                <w:rFonts w:hint="default" w:ascii="Times New Roman" w:hAnsi="Times New Roman" w:eastAsia="方正仿宋_GBK" w:cs="Times New Roman"/>
                <w:color w:val="000000"/>
                <w:kern w:val="0"/>
                <w:sz w:val="24"/>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textAlignment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从重</w:t>
            </w:r>
          </w:p>
        </w:tc>
        <w:tc>
          <w:tcPr>
            <w:tcW w:w="3396" w:type="dxa"/>
            <w:shd w:val="clear" w:color="000000" w:fill="FFFFFF"/>
            <w:vAlign w:val="center"/>
          </w:tcPr>
          <w:p>
            <w:pPr>
              <w:widowControl/>
              <w:spacing w:line="260" w:lineRule="exact"/>
              <w:textAlignment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予以取缔或者责令停止经营，处85万元以上100万元以下的罚款，有违法所得的，没收违法所得</w:t>
            </w:r>
          </w:p>
        </w:tc>
        <w:tc>
          <w:tcPr>
            <w:tcW w:w="990" w:type="dxa"/>
            <w:shd w:val="clear" w:color="000000" w:fill="FFFFFF"/>
            <w:vAlign w:val="center"/>
          </w:tcPr>
          <w:p>
            <w:pPr>
              <w:widowControl/>
              <w:spacing w:line="260" w:lineRule="exact"/>
              <w:textAlignment w:val="center"/>
              <w:rPr>
                <w:rFonts w:hint="default" w:ascii="Times New Roman" w:hAnsi="Times New Roman" w:eastAsia="方正仿宋_GBK" w:cs="Times New Roman"/>
                <w:color w:val="000000"/>
                <w:kern w:val="0"/>
                <w:sz w:val="24"/>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500" w:type="dxa"/>
            <w:vMerge w:val="restart"/>
            <w:shd w:val="clear" w:color="auto" w:fill="auto"/>
            <w:vAlign w:val="center"/>
          </w:tcPr>
          <w:p>
            <w:pPr>
              <w:widowControl/>
              <w:spacing w:line="260" w:lineRule="exact"/>
              <w:jc w:val="center"/>
              <w:rPr>
                <w:rFonts w:hint="default" w:ascii="Times New Roman" w:hAnsi="Times New Roman" w:eastAsia="方正仿宋_GBK" w:cs="Times New Roman"/>
                <w:kern w:val="0"/>
                <w:sz w:val="24"/>
                <w:szCs w:val="24"/>
              </w:rPr>
            </w:pPr>
            <w:r>
              <w:rPr>
                <w:rFonts w:ascii="Times New Roman" w:hAnsi="Times New Roman" w:eastAsia="方正仿宋_GBK" w:cs="Times New Roman"/>
                <w:kern w:val="0"/>
                <w:sz w:val="24"/>
                <w:szCs w:val="24"/>
              </w:rPr>
              <w:t>2</w:t>
            </w:r>
          </w:p>
        </w:tc>
        <w:tc>
          <w:tcPr>
            <w:tcW w:w="1450" w:type="dxa"/>
            <w:vMerge w:val="restart"/>
            <w:shd w:val="clear" w:color="auto" w:fill="auto"/>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未经批准在名称中使用融资担保字样，责令限期改正后逾期不改正的</w:t>
            </w:r>
          </w:p>
        </w:tc>
        <w:tc>
          <w:tcPr>
            <w:tcW w:w="2762" w:type="dxa"/>
            <w:vMerge w:val="restart"/>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《融资担保公司监督管理条例》</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第六条第二款“融资担保公司的名称中应当标明融资担保字样”。</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第六条第三款“未经监督管理部门批准，任何单位和个人不得经营融资担保业务，任何单位不得在名称中使用融资担保字样。国家另有规定的除外”。</w:t>
            </w:r>
          </w:p>
        </w:tc>
        <w:tc>
          <w:tcPr>
            <w:tcW w:w="3041" w:type="dxa"/>
            <w:vMerge w:val="restart"/>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《融资担保公司监督管理条例》</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第三十六条第二款“违反本条例规定，未经批准在名称中使用融资担保字样的，由监督管理部门责令限期改正；逾期不改正的，处5万元以上10万元以下的罚款，有违法所得的，没收违法所得”。</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不予</w:t>
            </w:r>
          </w:p>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4"/>
                <w:szCs w:val="24"/>
                <w:lang w:bidi="ar"/>
              </w:rPr>
              <w:t>处罚</w:t>
            </w:r>
          </w:p>
        </w:tc>
        <w:tc>
          <w:tcPr>
            <w:tcW w:w="3396" w:type="dxa"/>
            <w:shd w:val="clear" w:color="000000" w:fill="FFFFFF"/>
            <w:vAlign w:val="center"/>
          </w:tcPr>
          <w:p>
            <w:pPr>
              <w:widowControl/>
              <w:spacing w:line="260" w:lineRule="exact"/>
              <w:jc w:val="both"/>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4"/>
                <w:szCs w:val="24"/>
                <w:lang w:bidi="ar"/>
              </w:rPr>
              <w:t>不予处罚</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500" w:type="dxa"/>
            <w:vMerge w:val="continue"/>
            <w:shd w:val="clear" w:color="auto" w:fill="auto"/>
            <w:vAlign w:val="center"/>
          </w:tcPr>
          <w:p>
            <w:pPr>
              <w:widowControl/>
              <w:spacing w:line="260" w:lineRule="exact"/>
              <w:jc w:val="center"/>
              <w:rPr>
                <w:rFonts w:ascii="Times New Roman" w:hAnsi="Times New Roman" w:eastAsia="方正仿宋_GBK" w:cs="Times New Roman"/>
                <w:kern w:val="0"/>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逾期不改正的，处5万元以下的罚款，有违法所得的，没收违法所得</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500" w:type="dxa"/>
            <w:vMerge w:val="continue"/>
            <w:shd w:val="clear" w:color="auto" w:fill="auto"/>
            <w:vAlign w:val="center"/>
          </w:tcPr>
          <w:p>
            <w:pPr>
              <w:widowControl/>
              <w:spacing w:line="260" w:lineRule="exact"/>
              <w:jc w:val="center"/>
              <w:rPr>
                <w:rFonts w:ascii="Times New Roman" w:hAnsi="Times New Roman" w:eastAsia="方正仿宋_GBK" w:cs="Times New Roman"/>
                <w:kern w:val="0"/>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逾期不改正的，处5万元以上6.5万元以下的罚款，有违法所得的，没收违法所得</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500" w:type="dxa"/>
            <w:vMerge w:val="continue"/>
            <w:shd w:val="clear" w:color="auto" w:fill="auto"/>
            <w:vAlign w:val="center"/>
          </w:tcPr>
          <w:p>
            <w:pPr>
              <w:widowControl/>
              <w:spacing w:line="260" w:lineRule="exact"/>
              <w:jc w:val="center"/>
              <w:rPr>
                <w:rFonts w:ascii="Times New Roman" w:hAnsi="Times New Roman" w:eastAsia="方正仿宋_GBK" w:cs="Times New Roman"/>
                <w:kern w:val="0"/>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逾期不改正的，处6.5万元以上8.5万元以下的罚款，有违法所得的，没收违法所得</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500" w:type="dxa"/>
            <w:vMerge w:val="continue"/>
            <w:shd w:val="clear" w:color="auto" w:fill="auto"/>
            <w:vAlign w:val="center"/>
          </w:tcPr>
          <w:p>
            <w:pPr>
              <w:widowControl/>
              <w:spacing w:line="260" w:lineRule="exact"/>
              <w:jc w:val="center"/>
              <w:rPr>
                <w:rFonts w:ascii="Times New Roman" w:hAnsi="Times New Roman" w:eastAsia="方正仿宋_GBK" w:cs="Times New Roman"/>
                <w:kern w:val="0"/>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从重</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逾期不改正的，处8.5万元以上10万元以下的罚款，有违法所得的，没收违法所得。</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500" w:type="dxa"/>
            <w:vMerge w:val="restart"/>
            <w:shd w:val="clear" w:color="auto" w:fill="auto"/>
            <w:vAlign w:val="center"/>
          </w:tcPr>
          <w:p>
            <w:pPr>
              <w:spacing w:line="260" w:lineRule="exact"/>
              <w:jc w:val="center"/>
              <w:rPr>
                <w:rFonts w:ascii="Times New Roman" w:hAnsi="Times New Roman" w:eastAsia="方正仿宋_GBK" w:cs="Times New Roman"/>
                <w:kern w:val="0"/>
                <w:sz w:val="24"/>
                <w:szCs w:val="24"/>
              </w:rPr>
            </w:pPr>
            <w:r>
              <w:rPr>
                <w:rFonts w:ascii="Times New Roman" w:hAnsi="Times New Roman" w:eastAsia="方正仿宋_GBK" w:cs="Times New Roman"/>
                <w:sz w:val="24"/>
                <w:szCs w:val="24"/>
              </w:rPr>
              <w:t>3</w:t>
            </w:r>
          </w:p>
        </w:tc>
        <w:tc>
          <w:tcPr>
            <w:tcW w:w="1450" w:type="dxa"/>
            <w:vMerge w:val="restart"/>
            <w:shd w:val="clear" w:color="auto" w:fill="auto"/>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融资担保公司未经批准合并或者分立；未经批准减少注册资本；未经批准跨省、自治区、直辖市设立分支机构</w:t>
            </w:r>
          </w:p>
        </w:tc>
        <w:tc>
          <w:tcPr>
            <w:tcW w:w="2762" w:type="dxa"/>
            <w:vMerge w:val="restart"/>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《融资担保公司监督管理条例》</w:t>
            </w:r>
          </w:p>
          <w:p>
            <w:pPr>
              <w:widowControl/>
              <w:spacing w:line="260" w:lineRule="exact"/>
              <w:jc w:val="left"/>
              <w:rPr>
                <w:rFonts w:hint="default"/>
              </w:rPr>
            </w:pPr>
            <w:r>
              <w:rPr>
                <w:rFonts w:hint="default" w:ascii="Times New Roman" w:hAnsi="Times New Roman" w:eastAsia="方正仿宋_GBK" w:cs="Times New Roman"/>
                <w:kern w:val="0"/>
                <w:sz w:val="24"/>
                <w:szCs w:val="24"/>
              </w:rPr>
              <w:t>第九条第一款“融资担保公司合并、分立或者减少注册资本，应当经监督管理部门批准”。</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第十条第一款“融资担保公司跨省、自治区、直辖市设立分支机构，应当具备下列条件，并经拟设分支机构所在地监督管理部门批准：</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（一）注册资本不低于人民币10亿元；</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（二）经营融资担保业务3年以上，且最近2个会计年度连续盈利；</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（三）最近2年无重大违法违规记录”。</w:t>
            </w:r>
          </w:p>
        </w:tc>
        <w:tc>
          <w:tcPr>
            <w:tcW w:w="3041" w:type="dxa"/>
            <w:vMerge w:val="restart"/>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《融资担保公司监督管理条例》</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三十七条“融资担保公司有下列情形之一的，由监督管理部门责令限期改正，处10万元以上50万元以下的罚款，有违法所得的，没收违法所得；逾期不改正的，责令停业整顿，情节严重的，吊销其融资担保业务经营许可证：（一）未经批准合并或者分立；（二）未经批准减少注册资本”；（三）未经批准跨省、自治区、直辖市设立分支机构”。</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不予</w:t>
            </w:r>
          </w:p>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4"/>
                <w:szCs w:val="24"/>
                <w:lang w:bidi="ar"/>
              </w:rPr>
              <w:t>处罚</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4"/>
                <w:szCs w:val="24"/>
                <w:lang w:bidi="ar"/>
              </w:rPr>
              <w:t>不予处罚</w:t>
            </w:r>
          </w:p>
        </w:tc>
        <w:tc>
          <w:tcPr>
            <w:tcW w:w="990" w:type="dxa"/>
            <w:shd w:val="clear" w:color="000000" w:fill="FFFFFF"/>
            <w:vAlign w:val="center"/>
          </w:tcPr>
          <w:p>
            <w:pPr>
              <w:widowControl/>
              <w:spacing w:line="260" w:lineRule="exact"/>
              <w:rPr>
                <w:rFonts w:hint="default" w:ascii="Times New Roman" w:hAnsi="Times New Roman" w:eastAsia="方正仿宋_GBK" w:cs="Times New Roman"/>
                <w:color w:val="000000"/>
                <w:kern w:val="0"/>
                <w:sz w:val="24"/>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500" w:type="dxa"/>
            <w:vMerge w:val="continue"/>
            <w:shd w:val="clear" w:color="auto" w:fill="auto"/>
            <w:vAlign w:val="center"/>
          </w:tcPr>
          <w:p>
            <w:pPr>
              <w:spacing w:line="260" w:lineRule="exact"/>
              <w:jc w:val="center"/>
              <w:rPr>
                <w:rFonts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color w:val="000000"/>
                <w:kern w:val="0"/>
                <w:sz w:val="24"/>
                <w:szCs w:val="24"/>
                <w:lang w:bidi="ar"/>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color w:val="000000"/>
                <w:kern w:val="0"/>
                <w:sz w:val="24"/>
                <w:szCs w:val="24"/>
                <w:lang w:bidi="ar"/>
              </w:rPr>
            </w:pPr>
            <w:r>
              <w:rPr>
                <w:rFonts w:hint="default" w:ascii="Times New Roman" w:hAnsi="Times New Roman" w:eastAsia="方正仿宋_GBK" w:cs="Times New Roman"/>
                <w:kern w:val="0"/>
                <w:sz w:val="24"/>
                <w:szCs w:val="24"/>
              </w:rPr>
              <w:t>责令限期改正，处10万元以下的罚款，有违法所得的，没收违法所得</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责令限期改正，处10万元以上22万元以下的罚款，有违法所得的，没收违法所得</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责令限期改正，处22万元以上38万元以下的罚款，有违法所得的，没收违法所得。逾期不改正的，责令停业整顿</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从重</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责令限期改正，处38万元以上50万元以下的罚款，有违法所得的，没收违法所得。逾期不改正情节严重的，吊销融资担保业务经营许可证</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500" w:type="dxa"/>
            <w:vMerge w:val="restart"/>
            <w:shd w:val="clear" w:color="auto" w:fill="auto"/>
            <w:vAlign w:val="center"/>
          </w:tcPr>
          <w:p>
            <w:pPr>
              <w:spacing w:line="260" w:lineRule="exact"/>
              <w:jc w:val="center"/>
              <w:rPr>
                <w:rFonts w:hint="default" w:ascii="Times New Roman" w:hAnsi="Times New Roman" w:eastAsia="宋体" w:cs="Times New Roman"/>
                <w:sz w:val="24"/>
                <w:szCs w:val="24"/>
              </w:rPr>
            </w:pPr>
            <w:r>
              <w:rPr>
                <w:rFonts w:hint="eastAsia" w:ascii="Times New Roman" w:hAnsi="Times New Roman" w:eastAsia="方正仿宋_GBK" w:cs="Times New Roman"/>
                <w:sz w:val="24"/>
                <w:szCs w:val="24"/>
              </w:rPr>
              <w:t>4</w:t>
            </w:r>
          </w:p>
        </w:tc>
        <w:tc>
          <w:tcPr>
            <w:tcW w:w="1450" w:type="dxa"/>
            <w:vMerge w:val="restart"/>
            <w:shd w:val="clear" w:color="auto" w:fill="auto"/>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融资担保公司变更相关事项，未按规定备案，或者变更后的相关事项不符合规定</w:t>
            </w:r>
          </w:p>
        </w:tc>
        <w:tc>
          <w:tcPr>
            <w:tcW w:w="2762" w:type="dxa"/>
            <w:vMerge w:val="restart"/>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《融资担保公司监督管理条例》</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九条第二款“融资担保公司在住所地所在省、自治区、直辖市范围内设立分支机构，变更名称，变更持有5%以上股权的股东或者变更董事、监事、高级管理人员，应当自分支机构设立之日起或者变更相关事项之日起30日内向监督管理部门备案；变更后的相关事项应当符合本条例第六条第二款、第七条的规定”。</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第六条第二款“融资担保公司的名称中应当标明融资担保字样”。</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七条“设立融资担保公司，应当符合《中华人民共和国公司法》的规定，并具备下列条件：（一）股东信誉良好，最近3年无重大违法违规记录；（二）注册资本不低于人民币2000万元，且为实缴货币资本；（三）拟任董事、监事、高级管理人员熟悉与融资担保业务相关的法律法规，具有履行职责所需的从业经验和管理能力；（四）有健全的业务规范和风险控制等内部管理制度。</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省、自治区、直辖市根据本地区经济发展水平和融资担保行业发展的实际情况，可以提高前款规定的注册资本最低限额”。</w:t>
            </w:r>
          </w:p>
        </w:tc>
        <w:tc>
          <w:tcPr>
            <w:tcW w:w="3041" w:type="dxa"/>
            <w:vMerge w:val="restart"/>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《融资担保公司监督管理条例》</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三十八条“融资担保公司变更相关事项，未按照本条例规定备案，或者变更后的相关事项不符合本条例规定的，由监督管理部门责令限期改正；逾期不改正的，处5万元以上10万元以下的罚款，情节严重的，责令停业整顿”。</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w:t>
            </w:r>
          </w:p>
          <w:p>
            <w:pPr>
              <w:widowControl/>
              <w:spacing w:line="260" w:lineRule="exact"/>
              <w:jc w:val="center"/>
              <w:rPr>
                <w:rFonts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处罚</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不予处罚</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500" w:type="dxa"/>
            <w:vMerge w:val="continue"/>
            <w:shd w:val="clear" w:color="auto" w:fill="auto"/>
            <w:vAlign w:val="center"/>
          </w:tcPr>
          <w:p>
            <w:pPr>
              <w:spacing w:line="260" w:lineRule="exact"/>
              <w:jc w:val="center"/>
              <w:rPr>
                <w:rFonts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处5万元以下的罚款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处5万元以上6.5万元以下的罚款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处6.5万元以上8.5万元以下的罚款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从重</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处8.5万元以上10万元以下的罚款，并责令停业整顿</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restart"/>
            <w:shd w:val="clear" w:color="auto" w:fill="auto"/>
            <w:vAlign w:val="center"/>
          </w:tcPr>
          <w:p>
            <w:pPr>
              <w:spacing w:line="260" w:lineRule="exact"/>
              <w:jc w:val="center"/>
              <w:rPr>
                <w:rFonts w:hint="default" w:ascii="Times New Roman" w:hAnsi="Times New Roman" w:eastAsia="宋体" w:cs="Times New Roman"/>
                <w:sz w:val="24"/>
                <w:szCs w:val="24"/>
              </w:rPr>
            </w:pPr>
            <w:r>
              <w:rPr>
                <w:rFonts w:hint="eastAsia" w:ascii="Times New Roman" w:hAnsi="Times New Roman" w:eastAsia="方正仿宋_GBK" w:cs="Times New Roman"/>
                <w:sz w:val="24"/>
                <w:szCs w:val="24"/>
              </w:rPr>
              <w:t>5</w:t>
            </w:r>
          </w:p>
        </w:tc>
        <w:tc>
          <w:tcPr>
            <w:tcW w:w="1450" w:type="dxa"/>
            <w:vMerge w:val="restart"/>
            <w:shd w:val="clear" w:color="auto" w:fill="auto"/>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融资担保公司从事吸收存款、自营贷款、受托投资等活动</w:t>
            </w:r>
          </w:p>
        </w:tc>
        <w:tc>
          <w:tcPr>
            <w:tcW w:w="2762" w:type="dxa"/>
            <w:vMerge w:val="restart"/>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《融资担保公司监督管理条例》</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第二十三条 “融资担保公司不得从事下列活动：</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（一）吸收存款或者变相吸收存款；</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（二）自营贷款或者受托贷款；</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（三）受托投资”。</w:t>
            </w:r>
          </w:p>
        </w:tc>
        <w:tc>
          <w:tcPr>
            <w:tcW w:w="3041" w:type="dxa"/>
            <w:vMerge w:val="restart"/>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《融资担保公司监督管理条例》</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三十九条第一款“融资担保公司受托投资的，由监督管理部门责令限期改正，处50万元以上100万元以下的罚款，有违法所得的，没收违法所得；逾期不改正的，责令停业整顿，情节严重的，吊销其融资担保业务经营许可证”。</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w:t>
            </w:r>
          </w:p>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处罚</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不予处罚</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责令限期改正，处50万元以下的罚款，有违法所得的，没收违法所得</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责令限期改正，处50万元以上65万元以下的罚款，有违法所得的，没收违法所得</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责令限期改正，处65万元以上85万元以下的罚款，有违法所得的，没收违法所得。逾期不改正的，责令停业整顿</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从重</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责令限期改正，处85万元以上100万元以下的罚款，有违法所得的，没收违法所得。逾期不改正的情节严重的，吊销融资担保业务经营许可证</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trPr>
        <w:tc>
          <w:tcPr>
            <w:tcW w:w="500" w:type="dxa"/>
            <w:vMerge w:val="restart"/>
            <w:shd w:val="clear" w:color="auto" w:fill="auto"/>
            <w:vAlign w:val="center"/>
          </w:tcPr>
          <w:p>
            <w:pPr>
              <w:spacing w:line="260" w:lineRule="exact"/>
              <w:jc w:val="center"/>
              <w:rPr>
                <w:rFonts w:hint="default" w:ascii="Times New Roman" w:hAnsi="Times New Roman" w:eastAsia="宋体" w:cs="Times New Roman"/>
                <w:sz w:val="24"/>
                <w:szCs w:val="24"/>
              </w:rPr>
            </w:pPr>
            <w:r>
              <w:rPr>
                <w:rFonts w:hint="eastAsia" w:ascii="Times New Roman" w:hAnsi="Times New Roman" w:eastAsia="方正仿宋_GBK" w:cs="Times New Roman"/>
                <w:sz w:val="24"/>
                <w:szCs w:val="24"/>
              </w:rPr>
              <w:t>6</w:t>
            </w:r>
          </w:p>
        </w:tc>
        <w:tc>
          <w:tcPr>
            <w:tcW w:w="1450" w:type="dxa"/>
            <w:vMerge w:val="restart"/>
            <w:shd w:val="clear" w:color="auto" w:fill="auto"/>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担保责任余额与其净资产的比例不符合规定、为控股股东、实际控制人提供融资担保，或者为其他关联方提供融资担保的条件优于为非关联方提供同类担保的条件、未按照规定提取相应的准备金、自有资金的运用不符合国家有关融资担保公司资产安全性、流动性的规定</w:t>
            </w:r>
          </w:p>
        </w:tc>
        <w:tc>
          <w:tcPr>
            <w:tcW w:w="2762" w:type="dxa"/>
            <w:vMerge w:val="restart"/>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《融资担保公司监督管理条例》</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第十五条“融资担保公司的担保责任余额不得超过其净资产的10倍。</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对主要为小微企业和农业、农村、农民服务的融资担保公司，前款规定的倍数上限可以提高至15倍”。</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第十六条“融资担保公司对同一被担保人的担保责任余额与融资担保公司净资产的比例不得超过10%，对同一被担保人及其关联方的担保责任余额与融资担保公司净资产的比例不得超过15%”。</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第十七条“融资担保公司不得为其控股股东、实际控制人提供融资担保，为其他关联方提供融资担保的条件不得优于为非关联方提供同类担保的条件。</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融资担保公司为关联方提供融资担保的，应当自提供担保之日起30日内向监督管理部门报告，并在会计报表附注中予以披露。”。</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第十八条“融资担保公司应当按照国家有关规定提取相应的准备金”。</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第二十二条“融资担保公司自有资金的运用，应当符合国家有关融资担保公司资产安全性、流动性的规定”。</w:t>
            </w:r>
          </w:p>
        </w:tc>
        <w:tc>
          <w:tcPr>
            <w:tcW w:w="3041" w:type="dxa"/>
            <w:vMerge w:val="restart"/>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《融资担保公司监督管理条例》</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四十条“融资担保公司有下列情形之一的，由监督管理部门责令限期改正；逾期不改正的，处10万元以上50万元以下的罚款，有违法所得的，没收违法所得，并可以责令停业整顿，情节严重的，吊销其融资担保业务经营许可证：（一）担保责任余额与其净资产的比例不符合规定；（二）为控股股东、实际控制人提供融资担保，或者为其他关联方提供融资担保的条件优于为非关联方提供同类担保的条件：（三）未按照规定提取相应的准备金：（四）自有资金的运用不符合国家有关融资担保公司资产安全性、流动性的规定”。</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w:t>
            </w:r>
          </w:p>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处罚</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不予处罚</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1" w:hRule="atLeast"/>
        </w:trPr>
        <w:tc>
          <w:tcPr>
            <w:tcW w:w="500" w:type="dxa"/>
            <w:vMerge w:val="continue"/>
            <w:shd w:val="clear" w:color="auto" w:fill="auto"/>
            <w:vAlign w:val="center"/>
          </w:tcPr>
          <w:p>
            <w:pPr>
              <w:spacing w:line="260" w:lineRule="exact"/>
              <w:jc w:val="center"/>
              <w:rPr>
                <w:rFonts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处10万元以下的罚款，有违法所得的，没收违法所得</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处10万元以上22万元以下的罚款，有违法所得的，没收违法所得</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处22万元以上38万元以下的罚款，有违法所得的，没收违法所得，并可以责令停业整顿</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从重</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处38万元以上50万元以下的罚款，有违法所得的，没收违法所得，吊销其融资担保业务经营许可证</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500" w:type="dxa"/>
            <w:vMerge w:val="restart"/>
            <w:shd w:val="clear" w:color="auto" w:fill="auto"/>
            <w:vAlign w:val="center"/>
          </w:tcPr>
          <w:p>
            <w:pPr>
              <w:spacing w:line="260" w:lineRule="exact"/>
              <w:jc w:val="center"/>
              <w:rPr>
                <w:rFonts w:hint="default" w:ascii="Times New Roman" w:hAnsi="Times New Roman" w:eastAsia="宋体" w:cs="Times New Roman"/>
                <w:sz w:val="24"/>
                <w:szCs w:val="24"/>
              </w:rPr>
            </w:pPr>
            <w:r>
              <w:rPr>
                <w:rFonts w:hint="eastAsia" w:ascii="Times New Roman" w:hAnsi="Times New Roman" w:eastAsia="方正仿宋_GBK" w:cs="Times New Roman"/>
                <w:sz w:val="24"/>
                <w:szCs w:val="24"/>
              </w:rPr>
              <w:t>7</w:t>
            </w:r>
          </w:p>
        </w:tc>
        <w:tc>
          <w:tcPr>
            <w:tcW w:w="1450" w:type="dxa"/>
            <w:vMerge w:val="restart"/>
            <w:shd w:val="clear" w:color="auto" w:fill="auto"/>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融资担保公司未按照要求向监督管理部门报送经营报告、财务报告、年度审计报告等文件、资料或者业务开展情况；未报告公司发生的重大风险事件的</w:t>
            </w:r>
          </w:p>
        </w:tc>
        <w:tc>
          <w:tcPr>
            <w:tcW w:w="2762" w:type="dxa"/>
            <w:vMerge w:val="restart"/>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《融资担保公司监督管理条例》</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第三十一条 “融资担保公司应当按照要求向监督管理部门报送经营报告、财务报告以及注册会计师出具的年度审计报告等文件和资料。</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融资担保公司跨省、自治区、直辖市开展业务的，应当按季度向住所地监督管理部门和业务发生地监督管理部门报告业务开展情况”。</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三十四条第二款“融资担保公司发生重大风险事件的，应当立即采取应急措施，并及时向监督管理部门报告。监督管理部门应当及时处置，并向本级人民政府、国务院银行业监督管理机构和中国人民银行报告”。</w:t>
            </w:r>
          </w:p>
        </w:tc>
        <w:tc>
          <w:tcPr>
            <w:tcW w:w="3041" w:type="dxa"/>
            <w:vMerge w:val="restart"/>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《融资担保公司监督管理条例》</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第四十一条 “融资担保公司未按照要求向监督管理部门报送经营报告、财务报告、年度审计报告等文件、资料或者业务开展情况，或者未报告其发生的重大风险事件的，由监督管理部门责令限期改正，处5万元以上20万元以下的罚款；逾期不改正的，责令停业整顿，情节严重的，吊销其融资担保业务经营许可证”。</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w:t>
            </w:r>
          </w:p>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处罚</w:t>
            </w:r>
          </w:p>
        </w:tc>
        <w:tc>
          <w:tcPr>
            <w:tcW w:w="3396" w:type="dxa"/>
            <w:shd w:val="clear" w:color="000000" w:fill="FFFFFF"/>
            <w:vAlign w:val="center"/>
          </w:tcPr>
          <w:p>
            <w:pPr>
              <w:widowControl/>
              <w:spacing w:line="260" w:lineRule="exact"/>
              <w:jc w:val="both"/>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不予处罚</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500" w:type="dxa"/>
            <w:vMerge w:val="continue"/>
            <w:shd w:val="clear" w:color="auto" w:fill="auto"/>
            <w:vAlign w:val="center"/>
          </w:tcPr>
          <w:p>
            <w:pPr>
              <w:spacing w:line="260" w:lineRule="exact"/>
              <w:jc w:val="center"/>
              <w:rPr>
                <w:rFonts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责令限期改正，处5万元以下的罚款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责令限期改正，处5万元以上9.5万元以下的罚款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责令限期改正，处9.5万元以上15.5万元以下的罚款。逾期不改正的，责令停业整顿</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从重</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责令限期改正，处15.5万元以上20万元以下的罚款。逾期不改正情节严重的，吊销融资担保业务经营许可证</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restart"/>
            <w:shd w:val="clear" w:color="auto" w:fill="auto"/>
            <w:vAlign w:val="center"/>
          </w:tcPr>
          <w:p>
            <w:pPr>
              <w:spacing w:line="260" w:lineRule="exact"/>
              <w:jc w:val="center"/>
              <w:rPr>
                <w:rFonts w:hint="default" w:ascii="Times New Roman" w:hAnsi="Times New Roman" w:eastAsia="宋体" w:cs="Times New Roman"/>
                <w:sz w:val="24"/>
                <w:szCs w:val="24"/>
              </w:rPr>
            </w:pPr>
            <w:r>
              <w:rPr>
                <w:rFonts w:hint="eastAsia" w:ascii="Times New Roman" w:hAnsi="Times New Roman" w:eastAsia="方正仿宋_GBK" w:cs="Times New Roman"/>
                <w:sz w:val="24"/>
                <w:szCs w:val="24"/>
              </w:rPr>
              <w:t>8</w:t>
            </w:r>
          </w:p>
        </w:tc>
        <w:tc>
          <w:tcPr>
            <w:tcW w:w="1450" w:type="dxa"/>
            <w:vMerge w:val="restart"/>
            <w:shd w:val="clear" w:color="auto" w:fill="auto"/>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拒绝、阻碍监督管理部门依法实施监督检查；向监督管理部门提供虚假的经营报告、财务报告、年度审计报告等文件、资料；拒绝执行监督管理部门按照规定应采取的措施</w:t>
            </w:r>
          </w:p>
        </w:tc>
        <w:tc>
          <w:tcPr>
            <w:tcW w:w="2762" w:type="dxa"/>
            <w:vMerge w:val="restart"/>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《融资担保公司监督管理条例》</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第三十条第一款“监督管理部门发现融资担保公司的经营活动可能形成重大风险的，经监督管理部门主要负责人批准，可以区别情形，采取下列措施：</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（一）责令其暂停部分业务；</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（二）限制其自有资金运用的规模和方式；</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（三）责令其停止增设分支机构。”。</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第三十一条第一款“融资担保公司应当按照要求向监督管理部门报送经营报告、财务报告以及注册会计师出具的年度审计报告等文件和资料”。</w:t>
            </w:r>
          </w:p>
        </w:tc>
        <w:tc>
          <w:tcPr>
            <w:tcW w:w="3041" w:type="dxa"/>
            <w:vMerge w:val="restart"/>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《融资担保公司监督管理条例》</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四十二条“融资担保公司有下列情形之一的，由监督管理部门责令限期改正，处20万元以上50万元以下的罚款；逾期不改正的，责令停业整顿，情节严重的，吊销其融资担保业务经营许可证；构成违反治安管理行为的，依照《中华人民共和国治安管理处罚法》予以处罚；构成犯罪的，依法追究刑事责任：（一）拒绝、阻碍监督管理部门依法实施监督检查；（二）向监督管理部门提供虚假的经营报告、财务报告、年度审计报告等文件、资料；（三）拒绝执行监督管理部门依照本条例第三十条第一款规定采取的措施”。</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不予处罚</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不予处罚</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责令限期改正，处20万元以下的罚款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责令限期改正，处20万元以上29万元以下的罚款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责令限期改正，处29万元以上41万元以下的罚款。逾期不改正的，责令停业整顿</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从重</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责令限期改正，处41万元以上50万元以下的罚款。逾期不改正情节严重的，吊销融资担保业务经营许可证</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500" w:type="dxa"/>
            <w:vMerge w:val="restart"/>
            <w:shd w:val="clear" w:color="auto" w:fill="auto"/>
            <w:vAlign w:val="center"/>
          </w:tcPr>
          <w:p>
            <w:pPr>
              <w:spacing w:line="260" w:lineRule="exact"/>
              <w:jc w:val="center"/>
              <w:rPr>
                <w:rFonts w:hint="default" w:ascii="Times New Roman" w:hAnsi="Times New Roman" w:eastAsia="宋体" w:cs="Times New Roman"/>
                <w:sz w:val="24"/>
                <w:szCs w:val="24"/>
              </w:rPr>
            </w:pPr>
            <w:r>
              <w:rPr>
                <w:rFonts w:hint="eastAsia" w:ascii="Times New Roman" w:hAnsi="Times New Roman" w:eastAsia="方正仿宋_GBK" w:cs="Times New Roman"/>
                <w:sz w:val="24"/>
                <w:szCs w:val="24"/>
              </w:rPr>
              <w:t>9</w:t>
            </w:r>
          </w:p>
        </w:tc>
        <w:tc>
          <w:tcPr>
            <w:tcW w:w="1450" w:type="dxa"/>
            <w:vMerge w:val="restart"/>
            <w:shd w:val="clear" w:color="auto" w:fill="auto"/>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对融资担保公司处以罚款的，对负有直接责任的董事、监事、高级管理人员也处以罚款</w:t>
            </w:r>
          </w:p>
        </w:tc>
        <w:tc>
          <w:tcPr>
            <w:tcW w:w="2762" w:type="dxa"/>
            <w:vMerge w:val="restart"/>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restart"/>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《融资担保公司监督管理条例》</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第四十三条第一款“依照本条例规定对融资担保公司处以罚款的，根据具体情形，可以同时对负有直接责任的董事、监事、高级管理人员处5万元以下的罚款”。</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不予处罚</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不予处罚</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500" w:type="dxa"/>
            <w:vMerge w:val="continue"/>
            <w:shd w:val="clear" w:color="auto" w:fill="auto"/>
            <w:vAlign w:val="center"/>
          </w:tcPr>
          <w:p>
            <w:pPr>
              <w:spacing w:line="260" w:lineRule="exact"/>
              <w:jc w:val="center"/>
              <w:rPr>
                <w:rFonts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处5000元以下的罚款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处5000元以上1.5万元以下的罚款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处1.5万元以上3.5万元以下的罚款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从重</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处3.5万元以上5万元以下的罚款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500" w:type="dxa"/>
            <w:vMerge w:val="restart"/>
            <w:shd w:val="clear" w:color="auto" w:fill="auto"/>
            <w:vAlign w:val="center"/>
          </w:tcPr>
          <w:p>
            <w:pPr>
              <w:spacing w:line="260" w:lineRule="exact"/>
              <w:jc w:val="center"/>
              <w:rPr>
                <w:rFonts w:hint="default" w:ascii="Times New Roman" w:hAnsi="Times New Roman" w:eastAsia="宋体" w:cs="Times New Roman"/>
                <w:sz w:val="24"/>
                <w:szCs w:val="24"/>
              </w:rPr>
            </w:pPr>
            <w:r>
              <w:rPr>
                <w:rFonts w:ascii="Times New Roman" w:hAnsi="Times New Roman" w:eastAsia="方正仿宋_GBK" w:cs="Times New Roman"/>
                <w:sz w:val="24"/>
                <w:szCs w:val="24"/>
              </w:rPr>
              <w:t>1</w:t>
            </w:r>
            <w:r>
              <w:rPr>
                <w:rFonts w:hint="eastAsia" w:ascii="Times New Roman" w:hAnsi="Times New Roman" w:eastAsia="方正仿宋_GBK" w:cs="Times New Roman"/>
                <w:sz w:val="24"/>
                <w:szCs w:val="24"/>
              </w:rPr>
              <w:t>0</w:t>
            </w:r>
          </w:p>
        </w:tc>
        <w:tc>
          <w:tcPr>
            <w:tcW w:w="1450" w:type="dxa"/>
            <w:vMerge w:val="restart"/>
            <w:shd w:val="clear" w:color="auto" w:fill="auto"/>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融资担保公司违法情节严重的，对负有直接责任的董事、监事、高级管理人员的实施禁业处罚</w:t>
            </w:r>
          </w:p>
        </w:tc>
        <w:tc>
          <w:tcPr>
            <w:tcW w:w="2762" w:type="dxa"/>
            <w:vMerge w:val="restart"/>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restart"/>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《融资担保公司监督管理条例》</w:t>
            </w:r>
          </w:p>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四十三条第二款“融资担保公司违反本条例规定，情节严重的，监督管理部门对负有直接责任的董事、监事、高级管理人员，可以禁止其在一定期限内担任或者终身禁止其担任融资担保公司的董事、监事、高级管理人员”。</w:t>
            </w:r>
          </w:p>
        </w:tc>
        <w:tc>
          <w:tcPr>
            <w:tcW w:w="1561" w:type="dxa"/>
            <w:shd w:val="clear" w:color="000000" w:fill="FFFFFF"/>
            <w:vAlign w:val="center"/>
          </w:tcPr>
          <w:p>
            <w:pPr>
              <w:widowControl/>
              <w:spacing w:line="26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不予处罚</w:t>
            </w:r>
          </w:p>
        </w:tc>
        <w:tc>
          <w:tcPr>
            <w:tcW w:w="3396" w:type="dxa"/>
            <w:shd w:val="clear" w:color="000000" w:fill="FFFFFF"/>
            <w:vAlign w:val="center"/>
          </w:tcPr>
          <w:p>
            <w:pPr>
              <w:widowControl/>
              <w:spacing w:line="260" w:lineRule="exact"/>
              <w:rPr>
                <w:rFonts w:hint="eastAsia" w:ascii="Times New Roman" w:hAnsi="Times New Roman" w:eastAsia="方正仿宋_GBK" w:cs="Times New Roman"/>
                <w:kern w:val="0"/>
                <w:sz w:val="24"/>
                <w:szCs w:val="24"/>
                <w:lang w:eastAsia="zh-CN"/>
              </w:rPr>
            </w:pPr>
            <w:r>
              <w:rPr>
                <w:rFonts w:hint="eastAsia" w:ascii="Times New Roman" w:hAnsi="Times New Roman" w:eastAsia="方正仿宋_GBK" w:cs="Times New Roman"/>
                <w:kern w:val="0"/>
                <w:sz w:val="24"/>
                <w:szCs w:val="24"/>
                <w:lang w:eastAsia="zh-CN"/>
              </w:rPr>
              <w:t>不予处罚</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eastAsia" w:ascii="Times New Roman" w:hAnsi="Times New Roman" w:eastAsia="方正仿宋_GBK" w:cs="Times New Roman"/>
                <w:kern w:val="0"/>
                <w:sz w:val="24"/>
                <w:szCs w:val="24"/>
                <w:lang w:eastAsia="zh-CN"/>
              </w:rPr>
            </w:pPr>
            <w:r>
              <w:rPr>
                <w:rFonts w:hint="eastAsia" w:ascii="Times New Roman" w:hAnsi="Times New Roman" w:eastAsia="方正仿宋_GBK" w:cs="Times New Roman"/>
                <w:kern w:val="0"/>
                <w:sz w:val="24"/>
                <w:szCs w:val="24"/>
                <w:lang w:eastAsia="zh-CN"/>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禁止在</w:t>
            </w:r>
            <w:r>
              <w:rPr>
                <w:rFonts w:hint="eastAsia" w:ascii="Times New Roman" w:hAnsi="Times New Roman" w:eastAsia="方正仿宋_GBK" w:cs="Times New Roman"/>
                <w:kern w:val="0"/>
                <w:sz w:val="24"/>
                <w:szCs w:val="24"/>
                <w:lang w:val="en-US" w:eastAsia="zh-CN"/>
              </w:rPr>
              <w:t>1</w:t>
            </w:r>
            <w:r>
              <w:rPr>
                <w:rFonts w:hint="default" w:ascii="Times New Roman" w:hAnsi="Times New Roman" w:eastAsia="方正仿宋_GBK" w:cs="Times New Roman"/>
                <w:kern w:val="0"/>
                <w:sz w:val="24"/>
                <w:szCs w:val="24"/>
              </w:rPr>
              <w:t>年</w:t>
            </w:r>
            <w:r>
              <w:rPr>
                <w:rFonts w:hint="eastAsia" w:ascii="Times New Roman" w:hAnsi="Times New Roman" w:eastAsia="方正仿宋_GBK" w:cs="Times New Roman"/>
                <w:kern w:val="0"/>
                <w:sz w:val="24"/>
                <w:szCs w:val="24"/>
                <w:lang w:eastAsia="zh-CN"/>
              </w:rPr>
              <w:t>以内</w:t>
            </w:r>
            <w:r>
              <w:rPr>
                <w:rFonts w:hint="default" w:ascii="Times New Roman" w:hAnsi="Times New Roman" w:eastAsia="方正仿宋_GBK" w:cs="Times New Roman"/>
                <w:kern w:val="0"/>
                <w:sz w:val="24"/>
                <w:szCs w:val="24"/>
              </w:rPr>
              <w:t>担任融资担保公司的董事、监事、高级管理人员</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eastAsia" w:ascii="Times New Roman" w:hAnsi="Times New Roman" w:eastAsia="方正仿宋_GBK" w:cs="Times New Roman"/>
                <w:kern w:val="0"/>
                <w:sz w:val="24"/>
                <w:szCs w:val="24"/>
                <w:lang w:eastAsia="zh-CN"/>
              </w:rPr>
            </w:pPr>
            <w:r>
              <w:rPr>
                <w:rFonts w:hint="eastAsia" w:ascii="Times New Roman" w:hAnsi="Times New Roman" w:eastAsia="方正仿宋_GBK" w:cs="Times New Roman"/>
                <w:kern w:val="0"/>
                <w:sz w:val="24"/>
                <w:szCs w:val="24"/>
                <w:lang w:eastAsia="zh-CN"/>
              </w:rPr>
              <w:t>从轻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禁止在</w:t>
            </w:r>
            <w:r>
              <w:rPr>
                <w:rFonts w:hint="eastAsia" w:ascii="Times New Roman" w:hAnsi="Times New Roman" w:eastAsia="方正仿宋_GBK" w:cs="Times New Roman"/>
                <w:kern w:val="0"/>
                <w:sz w:val="24"/>
                <w:szCs w:val="24"/>
                <w:lang w:val="en-US" w:eastAsia="zh-CN"/>
              </w:rPr>
              <w:t>1</w:t>
            </w:r>
            <w:r>
              <w:rPr>
                <w:rFonts w:hint="default" w:ascii="Times New Roman" w:hAnsi="Times New Roman" w:eastAsia="方正仿宋_GBK" w:cs="Times New Roman"/>
                <w:kern w:val="0"/>
                <w:sz w:val="24"/>
                <w:szCs w:val="24"/>
              </w:rPr>
              <w:t>年</w:t>
            </w:r>
            <w:r>
              <w:rPr>
                <w:rFonts w:hint="eastAsia" w:ascii="Times New Roman" w:hAnsi="Times New Roman" w:eastAsia="方正仿宋_GBK" w:cs="Times New Roman"/>
                <w:kern w:val="0"/>
                <w:sz w:val="24"/>
                <w:szCs w:val="24"/>
                <w:lang w:eastAsia="zh-CN"/>
              </w:rPr>
              <w:t>至</w:t>
            </w:r>
            <w:r>
              <w:rPr>
                <w:rFonts w:hint="eastAsia" w:ascii="Times New Roman" w:hAnsi="Times New Roman" w:eastAsia="方正仿宋_GBK" w:cs="Times New Roman"/>
                <w:kern w:val="0"/>
                <w:sz w:val="24"/>
                <w:szCs w:val="24"/>
                <w:lang w:val="en-US" w:eastAsia="zh-CN"/>
              </w:rPr>
              <w:t>5</w:t>
            </w:r>
            <w:r>
              <w:rPr>
                <w:rFonts w:hint="default" w:ascii="Times New Roman" w:hAnsi="Times New Roman" w:eastAsia="方正仿宋_GBK" w:cs="Times New Roman"/>
                <w:kern w:val="0"/>
                <w:sz w:val="24"/>
                <w:szCs w:val="24"/>
              </w:rPr>
              <w:t>年</w:t>
            </w:r>
            <w:r>
              <w:rPr>
                <w:rFonts w:hint="eastAsia" w:ascii="Times New Roman" w:hAnsi="Times New Roman" w:eastAsia="方正仿宋_GBK" w:cs="Times New Roman"/>
                <w:kern w:val="0"/>
                <w:sz w:val="24"/>
                <w:szCs w:val="24"/>
                <w:lang w:eastAsia="zh-CN"/>
              </w:rPr>
              <w:t>内</w:t>
            </w:r>
            <w:r>
              <w:rPr>
                <w:rFonts w:hint="default" w:ascii="Times New Roman" w:hAnsi="Times New Roman" w:eastAsia="方正仿宋_GBK" w:cs="Times New Roman"/>
                <w:kern w:val="0"/>
                <w:sz w:val="24"/>
                <w:szCs w:val="24"/>
              </w:rPr>
              <w:t>担任融资担保公司的董事、监事、高级管理人员</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default" w:ascii="Times New Roman" w:hAnsi="Times New Roman" w:eastAsia="宋体"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禁止在5年</w:t>
            </w:r>
            <w:r>
              <w:rPr>
                <w:rFonts w:hint="eastAsia" w:ascii="Times New Roman" w:hAnsi="Times New Roman" w:eastAsia="方正仿宋_GBK" w:cs="Times New Roman"/>
                <w:kern w:val="0"/>
                <w:sz w:val="24"/>
                <w:szCs w:val="24"/>
                <w:lang w:eastAsia="zh-CN"/>
              </w:rPr>
              <w:t>至</w:t>
            </w:r>
            <w:r>
              <w:rPr>
                <w:rFonts w:hint="default" w:ascii="Times New Roman" w:hAnsi="Times New Roman" w:eastAsia="方正仿宋_GBK" w:cs="Times New Roman"/>
                <w:kern w:val="0"/>
                <w:sz w:val="24"/>
                <w:szCs w:val="24"/>
              </w:rPr>
              <w:t>10年</w:t>
            </w:r>
            <w:r>
              <w:rPr>
                <w:rFonts w:hint="eastAsia" w:ascii="Times New Roman" w:hAnsi="Times New Roman" w:eastAsia="方正仿宋_GBK" w:cs="Times New Roman"/>
                <w:kern w:val="0"/>
                <w:sz w:val="24"/>
                <w:szCs w:val="24"/>
                <w:lang w:eastAsia="zh-CN"/>
              </w:rPr>
              <w:t>内</w:t>
            </w:r>
            <w:r>
              <w:rPr>
                <w:rFonts w:hint="default" w:ascii="Times New Roman" w:hAnsi="Times New Roman" w:eastAsia="方正仿宋_GBK" w:cs="Times New Roman"/>
                <w:kern w:val="0"/>
                <w:sz w:val="24"/>
                <w:szCs w:val="24"/>
              </w:rPr>
              <w:t>担任融资担保公司的董事、监事、高级管理人员</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widowControl/>
              <w:spacing w:line="260" w:lineRule="exact"/>
              <w:rPr>
                <w:rFonts w:hint="default" w:ascii="Times New Roman" w:hAnsi="Times New Roman" w:eastAsia="方正仿宋_GBK" w:cs="Times New Roman"/>
                <w:kern w:val="0"/>
                <w:sz w:val="24"/>
                <w:szCs w:val="24"/>
              </w:rPr>
            </w:pPr>
          </w:p>
        </w:tc>
        <w:tc>
          <w:tcPr>
            <w:tcW w:w="2762"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3041" w:type="dxa"/>
            <w:vMerge w:val="continue"/>
            <w:shd w:val="clear" w:color="auto" w:fill="auto"/>
            <w:vAlign w:val="center"/>
          </w:tcPr>
          <w:p>
            <w:pPr>
              <w:widowControl/>
              <w:spacing w:line="260" w:lineRule="exact"/>
              <w:jc w:val="lef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从重</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终身禁止担任融资担保公司的董事、监事、高级管理人员</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700" w:type="dxa"/>
            <w:gridSpan w:val="7"/>
            <w:shd w:val="clear" w:color="auto" w:fill="auto"/>
            <w:vAlign w:val="center"/>
          </w:tcPr>
          <w:p>
            <w:pPr>
              <w:widowControl/>
              <w:spacing w:line="260" w:lineRule="exact"/>
              <w:jc w:val="center"/>
              <w:rPr>
                <w:rFonts w:hint="default" w:ascii="Times New Roman" w:hAnsi="Times New Roman" w:eastAsia="方正仿宋_GBK" w:cs="Times New Roman"/>
                <w:kern w:val="0"/>
                <w:sz w:val="24"/>
                <w:szCs w:val="24"/>
              </w:rPr>
            </w:pPr>
            <w:r>
              <w:rPr>
                <w:rFonts w:hint="eastAsia" w:ascii="Times New Roman" w:hAnsi="Times New Roman" w:eastAsia="方正楷体_GBK" w:cs="Times New Roman"/>
                <w:kern w:val="0"/>
                <w:sz w:val="24"/>
                <w:szCs w:val="24"/>
                <w:lang w:val="en-US" w:eastAsia="zh-CN"/>
              </w:rPr>
              <w:t>地方金融</w:t>
            </w:r>
            <w:r>
              <w:rPr>
                <w:rFonts w:hint="default" w:ascii="Times New Roman" w:hAnsi="Times New Roman" w:eastAsia="方正楷体_GBK" w:cs="Times New Roman"/>
                <w:kern w:val="0"/>
                <w:sz w:val="24"/>
                <w:szCs w:val="24"/>
                <w:lang w:eastAsia="zh-CN"/>
              </w:rPr>
              <w:t>领域行政处罚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restart"/>
            <w:shd w:val="clear" w:color="auto" w:fill="auto"/>
            <w:vAlign w:val="center"/>
          </w:tcPr>
          <w:p>
            <w:pPr>
              <w:spacing w:line="260" w:lineRule="exact"/>
              <w:jc w:val="center"/>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11</w:t>
            </w:r>
          </w:p>
        </w:tc>
        <w:tc>
          <w:tcPr>
            <w:tcW w:w="1450" w:type="dxa"/>
            <w:vMerge w:val="restart"/>
            <w:shd w:val="clear" w:color="auto" w:fill="auto"/>
            <w:vAlign w:val="center"/>
          </w:tcPr>
          <w:p>
            <w:pPr>
              <w:spacing w:line="260" w:lineRule="exact"/>
              <w:jc w:val="lef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未经批准</w:t>
            </w:r>
            <w:r>
              <w:rPr>
                <w:rFonts w:hint="default" w:ascii="Times New Roman" w:hAnsi="Times New Roman" w:eastAsia="方正仿宋_GBK" w:cs="Times New Roman"/>
                <w:bCs/>
                <w:sz w:val="24"/>
                <w:szCs w:val="24"/>
                <w:lang w:eastAsia="zh-CN"/>
              </w:rPr>
              <w:t>，</w:t>
            </w:r>
            <w:r>
              <w:rPr>
                <w:rFonts w:hint="default" w:ascii="Times New Roman" w:hAnsi="Times New Roman" w:eastAsia="方正仿宋_GBK" w:cs="Times New Roman"/>
                <w:bCs/>
                <w:sz w:val="24"/>
                <w:szCs w:val="24"/>
              </w:rPr>
              <w:t>设立地方金融组织，或者从事、变相从事地方金融组织业务活动</w:t>
            </w:r>
          </w:p>
        </w:tc>
        <w:tc>
          <w:tcPr>
            <w:tcW w:w="2762" w:type="dxa"/>
            <w:vMerge w:val="restart"/>
            <w:shd w:val="clear" w:color="auto" w:fill="auto"/>
            <w:vAlign w:val="center"/>
          </w:tcPr>
          <w:p>
            <w:pPr>
              <w:spacing w:line="260" w:lineRule="exact"/>
              <w:jc w:val="lef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lang w:eastAsia="zh-CN"/>
              </w:rPr>
              <w:t>《重庆市地方金融条例》</w:t>
            </w:r>
          </w:p>
          <w:p>
            <w:pPr>
              <w:spacing w:line="260" w:lineRule="exact"/>
              <w:jc w:val="left"/>
              <w:rPr>
                <w:rFonts w:hint="eastAsia" w:ascii="Times New Roman" w:hAnsi="Times New Roman" w:eastAsia="方正仿宋_GBK" w:cs="Times New Roman"/>
                <w:kern w:val="2"/>
                <w:sz w:val="32"/>
                <w:lang w:val="en-US" w:eastAsia="zh-CN" w:bidi="ar-SA"/>
              </w:rPr>
            </w:pPr>
            <w:r>
              <w:rPr>
                <w:rFonts w:hint="default" w:ascii="Times New Roman" w:hAnsi="Times New Roman" w:eastAsia="方正仿宋_GBK" w:cs="Times New Roman"/>
                <w:bCs/>
                <w:sz w:val="24"/>
                <w:szCs w:val="24"/>
                <w:lang w:val="en-US" w:eastAsia="zh-CN"/>
              </w:rPr>
              <w:t>第十条第二款“未经批准，任何单位和个人不得设立地方金融组织、从事或者变相从事地方金融组织的业务活动”</w:t>
            </w:r>
          </w:p>
        </w:tc>
        <w:tc>
          <w:tcPr>
            <w:tcW w:w="3041" w:type="dxa"/>
            <w:vMerge w:val="restart"/>
            <w:shd w:val="clear" w:color="auto" w:fill="auto"/>
            <w:vAlign w:val="center"/>
          </w:tcPr>
          <w:p>
            <w:pPr>
              <w:spacing w:line="260" w:lineRule="exact"/>
              <w:jc w:val="lef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lang w:eastAsia="zh-CN"/>
              </w:rPr>
              <w:t>《重庆市地方金融条例》</w:t>
            </w:r>
          </w:p>
          <w:p>
            <w:pPr>
              <w:spacing w:line="260" w:lineRule="exact"/>
              <w:jc w:val="lef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rPr>
              <w:t>第四十三条</w:t>
            </w:r>
            <w:r>
              <w:rPr>
                <w:rFonts w:hint="default" w:ascii="Times New Roman" w:hAnsi="Times New Roman" w:eastAsia="方正仿宋_GBK" w:cs="Times New Roman"/>
                <w:bCs/>
                <w:sz w:val="24"/>
                <w:szCs w:val="24"/>
                <w:lang w:eastAsia="zh-CN"/>
              </w:rPr>
              <w:t>第一款“</w:t>
            </w:r>
            <w:r>
              <w:rPr>
                <w:rFonts w:hint="default" w:ascii="Times New Roman" w:hAnsi="Times New Roman" w:eastAsia="方正仿宋_GBK" w:cs="Times New Roman"/>
                <w:bCs/>
                <w:sz w:val="24"/>
                <w:szCs w:val="24"/>
              </w:rPr>
              <w:t>违反本条例第十条规定，未经批准设立地方金融组织，或者从事、变相从事地方金融组织业务活动的，由市地方金融管理部门予以取缔或者责令停止经营，处五十万元以上一百万元以下的罚款，有违法所得的，没收违法所得。</w:t>
            </w:r>
            <w:r>
              <w:rPr>
                <w:rFonts w:hint="default" w:ascii="Times New Roman" w:hAnsi="Times New Roman" w:eastAsia="方正仿宋_GBK" w:cs="Times New Roman"/>
                <w:bCs/>
                <w:sz w:val="24"/>
                <w:szCs w:val="24"/>
                <w:lang w:eastAsia="zh-CN"/>
              </w:rPr>
              <w:t>”</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不予处罚</w:t>
            </w:r>
          </w:p>
        </w:tc>
        <w:tc>
          <w:tcPr>
            <w:tcW w:w="3396"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不予处罚</w:t>
            </w:r>
          </w:p>
        </w:tc>
        <w:tc>
          <w:tcPr>
            <w:tcW w:w="990"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jc w:val="lef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widowControl w:val="0"/>
              <w:spacing w:after="120"/>
              <w:jc w:val="left"/>
              <w:rPr>
                <w:rFonts w:hint="default" w:ascii="Times New Roman" w:hAnsi="Times New Roman" w:eastAsia="方正仿宋_GBK" w:cs="Times New Roman"/>
                <w:bCs/>
                <w:kern w:val="2"/>
                <w:sz w:val="24"/>
                <w:szCs w:val="24"/>
                <w:lang w:val="en-US" w:eastAsia="zh-CN" w:bidi="ar-SA"/>
              </w:rPr>
            </w:pPr>
          </w:p>
        </w:tc>
        <w:tc>
          <w:tcPr>
            <w:tcW w:w="3041" w:type="dxa"/>
            <w:vMerge w:val="continue"/>
            <w:shd w:val="clear" w:color="auto" w:fill="auto"/>
            <w:vAlign w:val="center"/>
          </w:tcPr>
          <w:p>
            <w:pPr>
              <w:spacing w:line="260" w:lineRule="exact"/>
              <w:jc w:val="lef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减轻</w:t>
            </w:r>
          </w:p>
        </w:tc>
        <w:tc>
          <w:tcPr>
            <w:tcW w:w="3396"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eastAsia="zh-CN"/>
              </w:rPr>
              <w:t>责令停止经营，处</w:t>
            </w:r>
            <w:r>
              <w:rPr>
                <w:rFonts w:hint="default" w:ascii="Times New Roman" w:hAnsi="Times New Roman" w:eastAsia="方正仿宋_GBK" w:cs="Times New Roman"/>
                <w:kern w:val="0"/>
                <w:sz w:val="24"/>
                <w:szCs w:val="24"/>
                <w:lang w:val="en-US" w:eastAsia="zh-CN"/>
              </w:rPr>
              <w:t>50万元以下的罚款，</w:t>
            </w:r>
            <w:r>
              <w:rPr>
                <w:rFonts w:hint="default" w:ascii="Times New Roman" w:hAnsi="Times New Roman" w:eastAsia="方正仿宋_GBK" w:cs="Times New Roman"/>
                <w:bCs/>
                <w:sz w:val="24"/>
                <w:szCs w:val="24"/>
              </w:rPr>
              <w:t>有违法所得的，没收违法所得</w:t>
            </w:r>
          </w:p>
        </w:tc>
        <w:tc>
          <w:tcPr>
            <w:tcW w:w="990"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jc w:val="lef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widowControl w:val="0"/>
              <w:spacing w:after="120"/>
              <w:jc w:val="left"/>
              <w:rPr>
                <w:rFonts w:hint="default" w:ascii="Times New Roman" w:hAnsi="Times New Roman" w:eastAsia="方正仿宋_GBK" w:cs="Times New Roman"/>
                <w:bCs/>
                <w:kern w:val="2"/>
                <w:sz w:val="24"/>
                <w:szCs w:val="24"/>
                <w:lang w:val="en-US" w:eastAsia="zh-CN" w:bidi="ar-SA"/>
              </w:rPr>
            </w:pPr>
          </w:p>
        </w:tc>
        <w:tc>
          <w:tcPr>
            <w:tcW w:w="3041" w:type="dxa"/>
            <w:vMerge w:val="continue"/>
            <w:shd w:val="clear" w:color="auto" w:fill="auto"/>
            <w:vAlign w:val="center"/>
          </w:tcPr>
          <w:p>
            <w:pPr>
              <w:spacing w:line="260" w:lineRule="exact"/>
              <w:jc w:val="lef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从轻</w:t>
            </w:r>
          </w:p>
        </w:tc>
        <w:tc>
          <w:tcPr>
            <w:tcW w:w="3396"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lang w:eastAsia="zh-CN"/>
              </w:rPr>
              <w:t>责令停止经营，处</w:t>
            </w:r>
            <w:r>
              <w:rPr>
                <w:rFonts w:hint="default" w:ascii="Times New Roman" w:hAnsi="Times New Roman" w:eastAsia="方正仿宋_GBK" w:cs="Times New Roman"/>
                <w:kern w:val="0"/>
                <w:sz w:val="24"/>
                <w:szCs w:val="24"/>
                <w:lang w:val="en-US" w:eastAsia="zh-CN"/>
              </w:rPr>
              <w:t>50万元以上65万以下的罚款，</w:t>
            </w:r>
            <w:r>
              <w:rPr>
                <w:rFonts w:hint="default" w:ascii="Times New Roman" w:hAnsi="Times New Roman" w:eastAsia="方正仿宋_GBK" w:cs="Times New Roman"/>
                <w:bCs/>
                <w:sz w:val="24"/>
                <w:szCs w:val="24"/>
              </w:rPr>
              <w:t>有违法所得的，没收违法所得</w:t>
            </w:r>
          </w:p>
        </w:tc>
        <w:tc>
          <w:tcPr>
            <w:tcW w:w="990"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jc w:val="lef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widowControl w:val="0"/>
              <w:spacing w:after="120"/>
              <w:jc w:val="left"/>
              <w:rPr>
                <w:rFonts w:hint="default" w:ascii="Times New Roman" w:hAnsi="Times New Roman" w:eastAsia="方正仿宋_GBK" w:cs="Times New Roman"/>
                <w:bCs/>
                <w:kern w:val="2"/>
                <w:sz w:val="24"/>
                <w:szCs w:val="24"/>
                <w:lang w:val="en-US" w:eastAsia="zh-CN" w:bidi="ar-SA"/>
              </w:rPr>
            </w:pPr>
          </w:p>
        </w:tc>
        <w:tc>
          <w:tcPr>
            <w:tcW w:w="3041" w:type="dxa"/>
            <w:vMerge w:val="continue"/>
            <w:shd w:val="clear" w:color="auto" w:fill="auto"/>
            <w:vAlign w:val="center"/>
          </w:tcPr>
          <w:p>
            <w:pPr>
              <w:spacing w:line="260" w:lineRule="exact"/>
              <w:jc w:val="lef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一般</w:t>
            </w:r>
          </w:p>
        </w:tc>
        <w:tc>
          <w:tcPr>
            <w:tcW w:w="3396"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lang w:eastAsia="zh-CN"/>
              </w:rPr>
              <w:t>予以取缔或者责令停止经营，处</w:t>
            </w:r>
            <w:r>
              <w:rPr>
                <w:rFonts w:hint="default" w:ascii="Times New Roman" w:hAnsi="Times New Roman" w:eastAsia="方正仿宋_GBK" w:cs="Times New Roman"/>
                <w:kern w:val="0"/>
                <w:sz w:val="24"/>
                <w:szCs w:val="24"/>
                <w:lang w:val="en-US" w:eastAsia="zh-CN"/>
              </w:rPr>
              <w:t>65万元以上85万以下的罚款，</w:t>
            </w:r>
            <w:r>
              <w:rPr>
                <w:rFonts w:hint="default" w:ascii="Times New Roman" w:hAnsi="Times New Roman" w:eastAsia="方正仿宋_GBK" w:cs="Times New Roman"/>
                <w:bCs/>
                <w:sz w:val="24"/>
                <w:szCs w:val="24"/>
              </w:rPr>
              <w:t>有违法所得的，没收违法所得</w:t>
            </w:r>
          </w:p>
        </w:tc>
        <w:tc>
          <w:tcPr>
            <w:tcW w:w="990"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jc w:val="lef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widowControl w:val="0"/>
              <w:spacing w:after="120"/>
              <w:jc w:val="left"/>
              <w:rPr>
                <w:rFonts w:hint="default" w:ascii="Times New Roman" w:hAnsi="Times New Roman" w:eastAsia="方正仿宋_GBK" w:cs="Times New Roman"/>
                <w:bCs/>
                <w:kern w:val="2"/>
                <w:sz w:val="24"/>
                <w:szCs w:val="24"/>
                <w:lang w:val="en-US" w:eastAsia="zh-CN" w:bidi="ar-SA"/>
              </w:rPr>
            </w:pPr>
          </w:p>
        </w:tc>
        <w:tc>
          <w:tcPr>
            <w:tcW w:w="3041" w:type="dxa"/>
            <w:vMerge w:val="continue"/>
            <w:shd w:val="clear" w:color="auto" w:fill="auto"/>
            <w:vAlign w:val="center"/>
          </w:tcPr>
          <w:p>
            <w:pPr>
              <w:spacing w:line="260" w:lineRule="exact"/>
              <w:jc w:val="lef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从重</w:t>
            </w:r>
          </w:p>
        </w:tc>
        <w:tc>
          <w:tcPr>
            <w:tcW w:w="3396"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lang w:eastAsia="zh-CN"/>
              </w:rPr>
              <w:t>予以取缔，处</w:t>
            </w:r>
            <w:r>
              <w:rPr>
                <w:rFonts w:hint="default" w:ascii="Times New Roman" w:hAnsi="Times New Roman" w:eastAsia="方正仿宋_GBK" w:cs="Times New Roman"/>
                <w:kern w:val="0"/>
                <w:sz w:val="24"/>
                <w:szCs w:val="24"/>
                <w:lang w:val="en-US" w:eastAsia="zh-CN"/>
              </w:rPr>
              <w:t>85万元以上</w:t>
            </w:r>
            <w:r>
              <w:rPr>
                <w:rFonts w:hint="eastAsia" w:ascii="Times New Roman" w:hAnsi="Times New Roman" w:eastAsia="方正仿宋_GBK" w:cs="Times New Roman"/>
                <w:kern w:val="0"/>
                <w:sz w:val="24"/>
                <w:szCs w:val="24"/>
                <w:lang w:val="en-US" w:eastAsia="zh-CN"/>
              </w:rPr>
              <w:t>100万元以下</w:t>
            </w:r>
            <w:r>
              <w:rPr>
                <w:rFonts w:hint="default" w:ascii="Times New Roman" w:hAnsi="Times New Roman" w:eastAsia="方正仿宋_GBK" w:cs="Times New Roman"/>
                <w:kern w:val="0"/>
                <w:sz w:val="24"/>
                <w:szCs w:val="24"/>
                <w:lang w:val="en-US" w:eastAsia="zh-CN"/>
              </w:rPr>
              <w:t>的罚款，</w:t>
            </w:r>
            <w:r>
              <w:rPr>
                <w:rFonts w:hint="default" w:ascii="Times New Roman" w:hAnsi="Times New Roman" w:eastAsia="方正仿宋_GBK" w:cs="Times New Roman"/>
                <w:bCs/>
                <w:sz w:val="24"/>
                <w:szCs w:val="24"/>
              </w:rPr>
              <w:t>有违法所得的，没收违法所得</w:t>
            </w:r>
          </w:p>
        </w:tc>
        <w:tc>
          <w:tcPr>
            <w:tcW w:w="990"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restart"/>
            <w:shd w:val="clear" w:color="auto" w:fill="auto"/>
            <w:vAlign w:val="center"/>
          </w:tcPr>
          <w:p>
            <w:pPr>
              <w:spacing w:line="260" w:lineRule="exact"/>
              <w:jc w:val="center"/>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12</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未经批准</w:t>
            </w:r>
            <w:r>
              <w:rPr>
                <w:rFonts w:hint="default" w:ascii="Times New Roman" w:hAnsi="Times New Roman" w:eastAsia="方正仿宋_GBK" w:cs="Times New Roman"/>
                <w:bCs/>
                <w:sz w:val="24"/>
                <w:szCs w:val="24"/>
                <w:lang w:eastAsia="zh-CN"/>
              </w:rPr>
              <w:t>，</w:t>
            </w:r>
            <w:r>
              <w:rPr>
                <w:rFonts w:hint="default" w:ascii="Times New Roman" w:hAnsi="Times New Roman" w:eastAsia="方正仿宋_GBK" w:cs="Times New Roman"/>
                <w:bCs/>
                <w:sz w:val="24"/>
                <w:szCs w:val="24"/>
              </w:rPr>
              <w:t>在名称和经营范围中使用“小额贷款”、“融资担保”、“股权交易”、“典当”、“融资租赁”、“商业保理”、“资产管理”等与地方金融业务活动特征相同或者类似的字样。</w:t>
            </w:r>
          </w:p>
          <w:p>
            <w:pPr>
              <w:spacing w:line="260" w:lineRule="exact"/>
              <w:rPr>
                <w:rFonts w:hint="default" w:ascii="Times New Roman" w:hAnsi="Times New Roman" w:eastAsia="方正仿宋_GBK" w:cs="Times New Roman"/>
                <w:bCs/>
                <w:sz w:val="24"/>
                <w:szCs w:val="24"/>
              </w:rPr>
            </w:pPr>
          </w:p>
        </w:tc>
        <w:tc>
          <w:tcPr>
            <w:tcW w:w="2762"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lang w:eastAsia="zh-CN"/>
              </w:rPr>
              <w:t>《重庆市地方金融条例》</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lang w:eastAsia="zh-CN"/>
              </w:rPr>
              <w:t>第十条第二款“未经批准，任何单位和个人不得在名称和经营范围中使用“小额贷款”、“融资担保”、“股权交易”、“典当”、“融资租赁”、“商业保理”、“资产管理”等与地方金融业务活动特征相同或者类似的字样。”</w:t>
            </w:r>
          </w:p>
        </w:tc>
        <w:tc>
          <w:tcPr>
            <w:tcW w:w="3041"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lang w:eastAsia="zh-CN"/>
              </w:rPr>
              <w:t>《重庆市地方金融条例》</w:t>
            </w:r>
          </w:p>
          <w:p>
            <w:pPr>
              <w:spacing w:line="260" w:lineRule="exac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rPr>
              <w:t>第四十三条</w:t>
            </w:r>
            <w:r>
              <w:rPr>
                <w:rFonts w:hint="default" w:ascii="Times New Roman" w:hAnsi="Times New Roman" w:eastAsia="方正仿宋_GBK" w:cs="Times New Roman"/>
                <w:bCs/>
                <w:sz w:val="24"/>
                <w:szCs w:val="24"/>
                <w:lang w:eastAsia="zh-CN"/>
              </w:rPr>
              <w:t>第二款“违反本条例第十条规定，未经批准在名称或者经营范围中使用与地方金融业务活动特征相同或者类似字样的，由市地方金融管理部门责令限期改正；逾期不改正的，处五万元以上十万元以下的罚款，有违法所得的，没收违法所得。</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lang w:eastAsia="zh-CN"/>
              </w:rPr>
              <w:t>”</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不予处罚</w:t>
            </w:r>
          </w:p>
        </w:tc>
        <w:tc>
          <w:tcPr>
            <w:tcW w:w="3396"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不予处罚</w:t>
            </w:r>
          </w:p>
        </w:tc>
        <w:tc>
          <w:tcPr>
            <w:tcW w:w="990"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责令限期改正，处5万元以下罚款，有违法所得的没收违法所得</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从轻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lang w:val="en-US" w:eastAsia="zh-CN"/>
              </w:rPr>
              <w:t>责令限期改正，处5万元以上6.5万元以下罚款，有违法所得的没收违法所得</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lang w:val="en-US" w:eastAsia="zh-CN"/>
              </w:rPr>
              <w:t>责令限期改正，处6.5万元以上8.5万元以下罚款，有违法所得的没收违法所得</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从重</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lang w:val="en-US" w:eastAsia="zh-CN"/>
              </w:rPr>
              <w:t>责令限期改正，处8.5万元以上10万元以下罚款，有违法所得的没收违法所得</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restart"/>
            <w:shd w:val="clear" w:color="auto" w:fill="auto"/>
            <w:vAlign w:val="center"/>
          </w:tcPr>
          <w:p>
            <w:pPr>
              <w:spacing w:line="260" w:lineRule="exact"/>
              <w:jc w:val="center"/>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13</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val="en-US" w:eastAsia="zh-CN"/>
              </w:rPr>
              <w:t>地方金融组织对有关事项未按照规定报经批准的</w:t>
            </w:r>
          </w:p>
        </w:tc>
        <w:tc>
          <w:tcPr>
            <w:tcW w:w="2762" w:type="dxa"/>
            <w:vMerge w:val="restart"/>
            <w:shd w:val="clear" w:color="auto" w:fill="auto"/>
            <w:vAlign w:val="center"/>
          </w:tcPr>
          <w:p>
            <w:pPr>
              <w:spacing w:line="260" w:lineRule="exact"/>
              <w:jc w:val="both"/>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lang w:eastAsia="zh-CN"/>
              </w:rPr>
              <w:t>《重庆市地方金融条例》</w:t>
            </w:r>
            <w:r>
              <w:rPr>
                <w:rFonts w:hint="default" w:ascii="Times New Roman" w:hAnsi="Times New Roman" w:eastAsia="方正仿宋_GBK" w:cs="Times New Roman"/>
                <w:bCs/>
                <w:sz w:val="24"/>
                <w:szCs w:val="24"/>
              </w:rPr>
              <w:t>第十</w:t>
            </w:r>
            <w:r>
              <w:rPr>
                <w:rFonts w:hint="default" w:ascii="Times New Roman" w:hAnsi="Times New Roman" w:eastAsia="方正仿宋_GBK" w:cs="Times New Roman"/>
                <w:bCs/>
                <w:sz w:val="24"/>
                <w:szCs w:val="24"/>
                <w:lang w:eastAsia="zh-Hans"/>
              </w:rPr>
              <w:t>一</w:t>
            </w:r>
            <w:r>
              <w:rPr>
                <w:rFonts w:hint="default" w:ascii="Times New Roman" w:hAnsi="Times New Roman" w:eastAsia="方正仿宋_GBK" w:cs="Times New Roman"/>
                <w:bCs/>
                <w:sz w:val="24"/>
                <w:szCs w:val="24"/>
              </w:rPr>
              <w:t>条</w:t>
            </w:r>
            <w:r>
              <w:rPr>
                <w:rFonts w:hint="default" w:ascii="Times New Roman" w:hAnsi="Times New Roman" w:eastAsia="方正仿宋_GBK" w:cs="Times New Roman"/>
                <w:bCs/>
                <w:sz w:val="24"/>
                <w:szCs w:val="24"/>
                <w:lang w:val="en-US" w:eastAsia="zh-CN"/>
              </w:rPr>
              <w:t>第一款“</w:t>
            </w:r>
            <w:r>
              <w:rPr>
                <w:rFonts w:hint="default" w:ascii="Times New Roman" w:hAnsi="Times New Roman" w:eastAsia="方正仿宋_GBK" w:cs="Times New Roman"/>
                <w:bCs/>
                <w:sz w:val="24"/>
                <w:szCs w:val="24"/>
              </w:rPr>
              <w:t>地方金融组织的下列事项，应当经市地方金融管理部门批准：</w:t>
            </w:r>
          </w:p>
          <w:p>
            <w:pPr>
              <w:spacing w:line="260" w:lineRule="exact"/>
              <w:jc w:val="both"/>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（一）合并、分立；</w:t>
            </w:r>
          </w:p>
          <w:p>
            <w:pPr>
              <w:spacing w:line="260" w:lineRule="exact"/>
              <w:jc w:val="both"/>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（二）在本市设立分支机构；</w:t>
            </w:r>
          </w:p>
          <w:p>
            <w:pPr>
              <w:spacing w:line="260" w:lineRule="exact"/>
              <w:jc w:val="both"/>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（三）减少注册资本；</w:t>
            </w:r>
          </w:p>
          <w:p>
            <w:pPr>
              <w:spacing w:line="260" w:lineRule="exact"/>
              <w:jc w:val="both"/>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（四）变更业务范围和经营区域；</w:t>
            </w:r>
          </w:p>
          <w:p>
            <w:pPr>
              <w:spacing w:line="260" w:lineRule="exact"/>
              <w:jc w:val="both"/>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（五）变更持有百分之五以上股权的股东；</w:t>
            </w:r>
          </w:p>
          <w:p>
            <w:pPr>
              <w:spacing w:line="260" w:lineRule="exact"/>
              <w:jc w:val="both"/>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rPr>
              <w:t>（六）变更法定代表人、董事、高级管理人员。</w:t>
            </w:r>
            <w:r>
              <w:rPr>
                <w:rFonts w:hint="default" w:ascii="Times New Roman" w:hAnsi="Times New Roman" w:eastAsia="方正仿宋_GBK" w:cs="Times New Roman"/>
                <w:bCs/>
                <w:sz w:val="24"/>
                <w:szCs w:val="24"/>
                <w:lang w:eastAsia="zh-CN"/>
              </w:rPr>
              <w:t>”</w:t>
            </w:r>
          </w:p>
        </w:tc>
        <w:tc>
          <w:tcPr>
            <w:tcW w:w="3041"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lang w:eastAsia="zh-CN"/>
              </w:rPr>
              <w:t>《重庆市地方金融条例》</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lang w:eastAsia="zh-CN"/>
              </w:rPr>
              <w:t>第四十四条</w:t>
            </w:r>
            <w:r>
              <w:rPr>
                <w:rFonts w:hint="default" w:ascii="Times New Roman" w:hAnsi="Times New Roman" w:eastAsia="方正仿宋_GBK" w:cs="Times New Roman"/>
                <w:bCs/>
                <w:sz w:val="24"/>
                <w:szCs w:val="24"/>
                <w:lang w:val="en-US" w:eastAsia="zh-CN"/>
              </w:rPr>
              <w:t>第一款</w:t>
            </w:r>
            <w:r>
              <w:rPr>
                <w:rFonts w:hint="default" w:ascii="Times New Roman" w:hAnsi="Times New Roman" w:eastAsia="方正仿宋_GBK" w:cs="Times New Roman"/>
                <w:bCs/>
                <w:sz w:val="24"/>
                <w:szCs w:val="24"/>
                <w:lang w:eastAsia="zh-CN"/>
              </w:rPr>
              <w:t>“违反本条例第十一条第一款规定，地方金融组织对有关事项未按照规定报经批准的，由市地方金融管理部门责令限期改正，处十万元以上五十万元以下的罚款，有违法所得的，没收违法所得；逾期不改正的，责令停业整顿；情节严重的，依法吊销有关金融业务经营许可证件。”</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不予处罚</w:t>
            </w:r>
          </w:p>
        </w:tc>
        <w:tc>
          <w:tcPr>
            <w:tcW w:w="3396"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rPr>
              <w:t>不予处罚</w:t>
            </w:r>
          </w:p>
        </w:tc>
        <w:tc>
          <w:tcPr>
            <w:tcW w:w="990"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jc w:val="both"/>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责令限期改正，处10万元以下罚款，有违法所得的没收违法所得</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jc w:val="both"/>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从轻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责令限期改正，处10万元以上22万元以下罚款，有违法所得的没收违法所得</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jc w:val="both"/>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责令限期改正，处22万元以上38万元以下罚款，有违法所得的没收违法所得。逾期不改正的，</w:t>
            </w:r>
            <w:r>
              <w:rPr>
                <w:rFonts w:hint="default" w:ascii="Times New Roman" w:hAnsi="Times New Roman" w:eastAsia="方正仿宋_GBK" w:cs="Times New Roman"/>
                <w:bCs/>
                <w:sz w:val="24"/>
                <w:szCs w:val="24"/>
                <w:lang w:eastAsia="zh-CN"/>
              </w:rPr>
              <w:t>责令停业整顿</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jc w:val="both"/>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从重</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责令限期改正，处38万元以上50万元以下罚款，有违法所得的没收违法所得。逾期不改正情节严重的，依法吊销</w:t>
            </w:r>
            <w:r>
              <w:rPr>
                <w:rFonts w:hint="default" w:ascii="Times New Roman" w:hAnsi="Times New Roman" w:eastAsia="方正仿宋_GBK" w:cs="Times New Roman"/>
                <w:bCs/>
                <w:sz w:val="24"/>
                <w:szCs w:val="24"/>
                <w:lang w:eastAsia="zh-CN"/>
              </w:rPr>
              <w:t>有关金融业务经营许可证件</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restart"/>
            <w:shd w:val="clear" w:color="auto" w:fill="auto"/>
            <w:vAlign w:val="center"/>
          </w:tcPr>
          <w:p>
            <w:pPr>
              <w:spacing w:line="260" w:lineRule="exact"/>
              <w:jc w:val="center"/>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14</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lang w:val="en-US" w:eastAsia="zh-CN"/>
              </w:rPr>
              <w:t>地方金融组织</w:t>
            </w:r>
            <w:r>
              <w:rPr>
                <w:rFonts w:hint="default" w:ascii="Times New Roman" w:hAnsi="Times New Roman" w:eastAsia="方正仿宋_GBK" w:cs="Times New Roman"/>
                <w:bCs/>
                <w:sz w:val="24"/>
                <w:szCs w:val="24"/>
              </w:rPr>
              <w:t>变更有关事项未按照规定报送备案的</w:t>
            </w:r>
          </w:p>
        </w:tc>
        <w:tc>
          <w:tcPr>
            <w:tcW w:w="2762" w:type="dxa"/>
            <w:vMerge w:val="restart"/>
            <w:shd w:val="clear" w:color="auto" w:fill="auto"/>
            <w:vAlign w:val="center"/>
          </w:tcPr>
          <w:p>
            <w:pPr>
              <w:spacing w:line="260" w:lineRule="exact"/>
              <w:jc w:val="both"/>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eastAsia="zh-CN"/>
              </w:rPr>
              <w:t>《重庆市地方金融条例》</w:t>
            </w:r>
            <w:r>
              <w:rPr>
                <w:rFonts w:hint="default" w:ascii="Times New Roman" w:hAnsi="Times New Roman" w:eastAsia="方正仿宋_GBK" w:cs="Times New Roman"/>
                <w:bCs/>
                <w:sz w:val="24"/>
                <w:szCs w:val="24"/>
              </w:rPr>
              <w:t>第十</w:t>
            </w:r>
            <w:r>
              <w:rPr>
                <w:rFonts w:hint="default" w:ascii="Times New Roman" w:hAnsi="Times New Roman" w:eastAsia="方正仿宋_GBK" w:cs="Times New Roman"/>
                <w:bCs/>
                <w:sz w:val="24"/>
                <w:szCs w:val="24"/>
                <w:lang w:eastAsia="zh-Hans"/>
              </w:rPr>
              <w:t>一</w:t>
            </w:r>
            <w:r>
              <w:rPr>
                <w:rFonts w:hint="default" w:ascii="Times New Roman" w:hAnsi="Times New Roman" w:eastAsia="方正仿宋_GBK" w:cs="Times New Roman"/>
                <w:bCs/>
                <w:sz w:val="24"/>
                <w:szCs w:val="24"/>
              </w:rPr>
              <w:t>条</w:t>
            </w:r>
            <w:r>
              <w:rPr>
                <w:rFonts w:hint="default" w:ascii="Times New Roman" w:hAnsi="Times New Roman" w:eastAsia="方正仿宋_GBK" w:cs="Times New Roman"/>
                <w:bCs/>
                <w:sz w:val="24"/>
                <w:szCs w:val="24"/>
                <w:lang w:val="en-US" w:eastAsia="zh-CN"/>
              </w:rPr>
              <w:t>第二款“地方金融组织的下列事项，应当自变更之日起三十日内向市地方金融管理部门报送备案：</w:t>
            </w:r>
          </w:p>
          <w:p>
            <w:pPr>
              <w:spacing w:line="260" w:lineRule="exact"/>
              <w:jc w:val="both"/>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val="en-US" w:eastAsia="zh-CN"/>
              </w:rPr>
              <w:t>（一）变更名称；</w:t>
            </w:r>
          </w:p>
          <w:p>
            <w:pPr>
              <w:spacing w:line="260" w:lineRule="exact"/>
              <w:jc w:val="both"/>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val="en-US" w:eastAsia="zh-CN"/>
              </w:rPr>
              <w:t>（二）变更住所或者主要经营场所；</w:t>
            </w:r>
          </w:p>
          <w:p>
            <w:pPr>
              <w:spacing w:line="260" w:lineRule="exact"/>
              <w:jc w:val="both"/>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val="en-US" w:eastAsia="zh-CN"/>
              </w:rPr>
              <w:t>（三）增加注册资本；</w:t>
            </w:r>
          </w:p>
          <w:p>
            <w:pPr>
              <w:spacing w:line="260" w:lineRule="exact"/>
              <w:jc w:val="both"/>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val="en-US" w:eastAsia="zh-CN"/>
              </w:rPr>
              <w:t>（四）变更持有不足百分之五股权的股东；</w:t>
            </w:r>
          </w:p>
          <w:p>
            <w:pPr>
              <w:spacing w:line="260" w:lineRule="exact"/>
              <w:jc w:val="both"/>
              <w:rPr>
                <w:rFonts w:hint="default" w:ascii="Times New Roman" w:hAnsi="Times New Roman" w:eastAsia="方正仿宋_GBK" w:cs="Times New Roman"/>
                <w:bCs/>
                <w:sz w:val="24"/>
                <w:szCs w:val="24"/>
                <w:lang w:val="en-US"/>
              </w:rPr>
            </w:pPr>
            <w:r>
              <w:rPr>
                <w:rFonts w:hint="default" w:ascii="Times New Roman" w:hAnsi="Times New Roman" w:eastAsia="方正仿宋_GBK" w:cs="Times New Roman"/>
                <w:bCs/>
                <w:sz w:val="24"/>
                <w:szCs w:val="24"/>
                <w:lang w:val="en-US" w:eastAsia="zh-CN"/>
              </w:rPr>
              <w:t>（五）国家和本市规定的其他备案事项。”</w:t>
            </w:r>
          </w:p>
        </w:tc>
        <w:tc>
          <w:tcPr>
            <w:tcW w:w="3041"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lang w:eastAsia="zh-CN"/>
              </w:rPr>
              <w:t>《重庆市地方金融条例》</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lang w:eastAsia="zh-CN"/>
              </w:rPr>
              <w:t>第四十四条</w:t>
            </w:r>
            <w:r>
              <w:rPr>
                <w:rFonts w:hint="default" w:ascii="Times New Roman" w:hAnsi="Times New Roman" w:eastAsia="方正仿宋_GBK" w:cs="Times New Roman"/>
                <w:bCs/>
                <w:sz w:val="24"/>
                <w:szCs w:val="24"/>
                <w:lang w:val="en-US" w:eastAsia="zh-CN"/>
              </w:rPr>
              <w:t>第二款“违反本条例第十一条第二款规定，地方金融组织变更有关事项未按照规定报送备案的，由市地方金融管理部门责令限期改正；逾期不改正的，处五万元以上十万元以下的罚款；情节严重的，责令停业整顿。”</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不予处罚</w:t>
            </w:r>
          </w:p>
        </w:tc>
        <w:tc>
          <w:tcPr>
            <w:tcW w:w="3396"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rPr>
              <w:t>不予处罚</w:t>
            </w:r>
          </w:p>
        </w:tc>
        <w:tc>
          <w:tcPr>
            <w:tcW w:w="990"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责令限期改正，处5万元以下罚款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从轻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责令限期改正，处5万元以上6.5万元以下罚款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责令限期改正，逾期不改正的，处6.5万元以上8.5万元以下罚款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从重</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责令限期改正，处8.5万元以上10万元以下罚款。逾期不改正情节严重的，责令停业整顿</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restart"/>
            <w:shd w:val="clear" w:color="auto" w:fill="auto"/>
            <w:vAlign w:val="center"/>
          </w:tcPr>
          <w:p>
            <w:pPr>
              <w:spacing w:line="260" w:lineRule="exact"/>
              <w:jc w:val="center"/>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15</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rPr>
              <w:t>挪用、侵占</w:t>
            </w:r>
            <w:r>
              <w:rPr>
                <w:rFonts w:hint="default" w:ascii="Times New Roman" w:hAnsi="Times New Roman" w:eastAsia="方正仿宋_GBK" w:cs="Times New Roman"/>
                <w:bCs/>
                <w:sz w:val="24"/>
                <w:szCs w:val="24"/>
                <w:lang w:eastAsia="zh-Hans"/>
              </w:rPr>
              <w:t>客户</w:t>
            </w:r>
            <w:r>
              <w:rPr>
                <w:rFonts w:hint="default" w:ascii="Times New Roman" w:hAnsi="Times New Roman" w:eastAsia="方正仿宋_GBK" w:cs="Times New Roman"/>
                <w:bCs/>
                <w:sz w:val="24"/>
                <w:szCs w:val="24"/>
              </w:rPr>
              <w:t>资金以及其他资产</w:t>
            </w:r>
            <w:r>
              <w:rPr>
                <w:rFonts w:hint="default" w:ascii="Times New Roman" w:hAnsi="Times New Roman" w:eastAsia="方正仿宋_GBK" w:cs="Times New Roman"/>
                <w:bCs/>
                <w:sz w:val="24"/>
                <w:szCs w:val="24"/>
                <w:lang w:eastAsia="zh-CN"/>
              </w:rPr>
              <w:t>；以非法手段催收债务；出借、出租或者变相出借、出租金融业务经营许可证件，</w:t>
            </w:r>
          </w:p>
        </w:tc>
        <w:tc>
          <w:tcPr>
            <w:tcW w:w="2762" w:type="dxa"/>
            <w:vMerge w:val="restart"/>
            <w:shd w:val="clear" w:color="auto" w:fill="auto"/>
            <w:vAlign w:val="center"/>
          </w:tcPr>
          <w:p>
            <w:pPr>
              <w:spacing w:line="260" w:lineRule="exact"/>
              <w:ind w:firstLine="0" w:firstLineChars="0"/>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lang w:eastAsia="zh-CN"/>
              </w:rPr>
              <w:t>《重庆市地方金融条例》</w:t>
            </w:r>
            <w:r>
              <w:rPr>
                <w:rFonts w:hint="default" w:ascii="Times New Roman" w:hAnsi="Times New Roman" w:eastAsia="方正仿宋_GBK" w:cs="Times New Roman"/>
                <w:bCs/>
                <w:sz w:val="24"/>
                <w:szCs w:val="24"/>
              </w:rPr>
              <w:t>第十</w:t>
            </w:r>
            <w:r>
              <w:rPr>
                <w:rFonts w:hint="default" w:ascii="Times New Roman" w:hAnsi="Times New Roman" w:eastAsia="方正仿宋_GBK" w:cs="Times New Roman"/>
                <w:bCs/>
                <w:sz w:val="24"/>
                <w:szCs w:val="24"/>
                <w:lang w:val="en-US" w:eastAsia="zh-CN"/>
              </w:rPr>
              <w:t>四</w:t>
            </w:r>
            <w:r>
              <w:rPr>
                <w:rFonts w:hint="default" w:ascii="Times New Roman" w:hAnsi="Times New Roman" w:eastAsia="方正仿宋_GBK" w:cs="Times New Roman"/>
                <w:bCs/>
                <w:sz w:val="24"/>
                <w:szCs w:val="24"/>
              </w:rPr>
              <w:t>条</w:t>
            </w:r>
            <w:r>
              <w:rPr>
                <w:rFonts w:hint="default" w:ascii="Times New Roman" w:hAnsi="Times New Roman" w:eastAsia="方正仿宋_GBK" w:cs="Times New Roman"/>
                <w:bCs/>
                <w:sz w:val="24"/>
                <w:szCs w:val="24"/>
                <w:lang w:val="en-US" w:eastAsia="zh-CN"/>
              </w:rPr>
              <w:t>第二项至第四项“</w:t>
            </w:r>
            <w:r>
              <w:rPr>
                <w:rFonts w:hint="default" w:ascii="Times New Roman" w:hAnsi="Times New Roman" w:eastAsia="方正仿宋_GBK" w:cs="Times New Roman"/>
                <w:bCs/>
                <w:sz w:val="24"/>
                <w:szCs w:val="24"/>
              </w:rPr>
              <w:t>地方金融组织不得从事下列活动：</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（二）挪用、侵占</w:t>
            </w:r>
            <w:r>
              <w:rPr>
                <w:rFonts w:hint="default" w:ascii="Times New Roman" w:hAnsi="Times New Roman" w:eastAsia="方正仿宋_GBK" w:cs="Times New Roman"/>
                <w:bCs/>
                <w:sz w:val="24"/>
                <w:szCs w:val="24"/>
                <w:lang w:eastAsia="zh-Hans"/>
              </w:rPr>
              <w:t>客户</w:t>
            </w:r>
            <w:r>
              <w:rPr>
                <w:rFonts w:hint="default" w:ascii="Times New Roman" w:hAnsi="Times New Roman" w:eastAsia="方正仿宋_GBK" w:cs="Times New Roman"/>
                <w:bCs/>
                <w:sz w:val="24"/>
                <w:szCs w:val="24"/>
              </w:rPr>
              <w:t>资金以及其他资产；</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（三）以非法手段催收债务；</w:t>
            </w:r>
          </w:p>
          <w:p>
            <w:pPr>
              <w:spacing w:line="260" w:lineRule="exac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rPr>
              <w:t>（四）出借、出租或者变相出借、出租金融业务经营许可证件</w:t>
            </w:r>
            <w:r>
              <w:rPr>
                <w:rFonts w:hint="default" w:ascii="Times New Roman" w:hAnsi="Times New Roman" w:eastAsia="方正仿宋_GBK" w:cs="Times New Roman"/>
                <w:bCs/>
                <w:sz w:val="24"/>
                <w:szCs w:val="24"/>
                <w:lang w:eastAsia="zh-CN"/>
              </w:rPr>
              <w:t>；”</w:t>
            </w:r>
          </w:p>
          <w:p>
            <w:pPr>
              <w:spacing w:line="260" w:lineRule="exact"/>
              <w:rPr>
                <w:rFonts w:hint="default" w:ascii="Times New Roman" w:hAnsi="Times New Roman" w:eastAsia="方正仿宋_GBK" w:cs="Times New Roman"/>
                <w:bCs/>
                <w:sz w:val="24"/>
                <w:szCs w:val="24"/>
              </w:rPr>
            </w:pPr>
          </w:p>
        </w:tc>
        <w:tc>
          <w:tcPr>
            <w:tcW w:w="3041"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lang w:eastAsia="zh-CN"/>
              </w:rPr>
              <w:t>《重庆市地方金融条例》</w:t>
            </w:r>
          </w:p>
          <w:p>
            <w:pPr>
              <w:spacing w:line="260" w:lineRule="exact"/>
              <w:rPr>
                <w:rFonts w:hint="default" w:ascii="Times New Roman" w:hAnsi="Times New Roman" w:eastAsia="方正仿宋_GBK" w:cs="Times New Roman"/>
                <w:bCs/>
                <w:sz w:val="24"/>
                <w:szCs w:val="24"/>
                <w:lang w:val="en-US"/>
              </w:rPr>
            </w:pPr>
            <w:r>
              <w:rPr>
                <w:rFonts w:hint="default" w:ascii="Times New Roman" w:hAnsi="Times New Roman" w:eastAsia="方正仿宋_GBK" w:cs="Times New Roman"/>
                <w:bCs/>
                <w:sz w:val="24"/>
                <w:szCs w:val="24"/>
                <w:lang w:val="en-US" w:eastAsia="zh-CN"/>
              </w:rPr>
              <w:t>第四十五条“违反本条例第十四条第二项至第四项规定的，由市地方金融管理部门责令限期改正，处五万元以上二十万元以下的罚款，有违法所得的，没收违法所得；逾期不改正的，责令停业整顿；情节严重的，依法吊销有关金融业务经营许可证件。”</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不予处罚</w:t>
            </w:r>
          </w:p>
        </w:tc>
        <w:tc>
          <w:tcPr>
            <w:tcW w:w="3396"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rPr>
              <w:t>不予处罚</w:t>
            </w:r>
          </w:p>
        </w:tc>
        <w:tc>
          <w:tcPr>
            <w:tcW w:w="990"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bidi="ar-SA"/>
              </w:rPr>
            </w:pPr>
            <w:r>
              <w:rPr>
                <w:rFonts w:hint="default" w:ascii="Times New Roman" w:hAnsi="Times New Roman" w:eastAsia="方正仿宋_GBK" w:cs="Times New Roman"/>
                <w:kern w:val="0"/>
                <w:sz w:val="24"/>
                <w:szCs w:val="24"/>
                <w:lang w:val="en-US" w:eastAsia="zh-CN"/>
              </w:rPr>
              <w:t>责令限期改正，处5万元以下罚款，有违法所得的没收违法所得</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从轻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bidi="ar-SA"/>
              </w:rPr>
            </w:pPr>
            <w:r>
              <w:rPr>
                <w:rFonts w:hint="default" w:ascii="Times New Roman" w:hAnsi="Times New Roman" w:eastAsia="方正仿宋_GBK" w:cs="Times New Roman"/>
                <w:kern w:val="0"/>
                <w:sz w:val="24"/>
                <w:szCs w:val="24"/>
                <w:lang w:val="en-US" w:eastAsia="zh-CN"/>
              </w:rPr>
              <w:t>责令限期改正，处5万元以上9.5万元以下罚款，有违法所得的没收违法所得</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bidi="ar-SA"/>
              </w:rPr>
            </w:pPr>
            <w:r>
              <w:rPr>
                <w:rFonts w:hint="default" w:ascii="Times New Roman" w:hAnsi="Times New Roman" w:eastAsia="方正仿宋_GBK" w:cs="Times New Roman"/>
                <w:kern w:val="0"/>
                <w:sz w:val="24"/>
                <w:szCs w:val="24"/>
                <w:lang w:val="en-US" w:eastAsia="zh-CN"/>
              </w:rPr>
              <w:t>责令限期改正，处9.5万元以上15.5万元以下罚款，有违法所得的没收违法所得。逾期不改正的，</w:t>
            </w:r>
            <w:r>
              <w:rPr>
                <w:rFonts w:hint="default" w:ascii="Times New Roman" w:hAnsi="Times New Roman" w:eastAsia="方正仿宋_GBK" w:cs="Times New Roman"/>
                <w:bCs/>
                <w:sz w:val="24"/>
                <w:szCs w:val="24"/>
                <w:lang w:eastAsia="zh-CN"/>
              </w:rPr>
              <w:t>责令停业整顿</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从重</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bidi="ar-SA"/>
              </w:rPr>
            </w:pPr>
            <w:r>
              <w:rPr>
                <w:rFonts w:hint="default" w:ascii="Times New Roman" w:hAnsi="Times New Roman" w:eastAsia="方正仿宋_GBK" w:cs="Times New Roman"/>
                <w:kern w:val="0"/>
                <w:sz w:val="24"/>
                <w:szCs w:val="24"/>
                <w:lang w:val="en-US" w:eastAsia="zh-CN"/>
              </w:rPr>
              <w:t>责令限期改正，处15.5万元以上20万元以下罚款，有违法所得的没收违法所得。逾期不改正情节严重的，依法吊销</w:t>
            </w:r>
            <w:r>
              <w:rPr>
                <w:rFonts w:hint="default" w:ascii="Times New Roman" w:hAnsi="Times New Roman" w:eastAsia="方正仿宋_GBK" w:cs="Times New Roman"/>
                <w:bCs/>
                <w:sz w:val="24"/>
                <w:szCs w:val="24"/>
                <w:lang w:eastAsia="zh-CN"/>
              </w:rPr>
              <w:t>有关金融业务经营许可证件</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restart"/>
            <w:shd w:val="clear" w:color="auto" w:fill="auto"/>
            <w:vAlign w:val="center"/>
          </w:tcPr>
          <w:p>
            <w:pPr>
              <w:spacing w:line="260" w:lineRule="exact"/>
              <w:jc w:val="center"/>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16</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地方金融组织未按照规定报送财务会计报告、经营报告、审计报告等文件、资料或者报告的事项不真实、不准确、不完整的</w:t>
            </w:r>
          </w:p>
        </w:tc>
        <w:tc>
          <w:tcPr>
            <w:tcW w:w="2762"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lang w:eastAsia="zh-CN"/>
              </w:rPr>
              <w:t>《重庆市地方金融条例》</w:t>
            </w:r>
            <w:r>
              <w:rPr>
                <w:rFonts w:hint="default" w:ascii="Times New Roman" w:hAnsi="Times New Roman" w:eastAsia="方正仿宋_GBK" w:cs="Times New Roman"/>
                <w:bCs/>
                <w:sz w:val="24"/>
                <w:szCs w:val="24"/>
                <w:lang w:val="en-US" w:eastAsia="zh-CN"/>
              </w:rPr>
              <w:t>第十六条第一款</w:t>
            </w:r>
            <w:r>
              <w:rPr>
                <w:rFonts w:hint="default" w:ascii="Times New Roman" w:hAnsi="Times New Roman" w:eastAsia="方正仿宋_GBK" w:cs="Times New Roman"/>
                <w:bCs/>
                <w:sz w:val="24"/>
                <w:szCs w:val="24"/>
                <w:lang w:eastAsia="zh-CN"/>
              </w:rPr>
              <w:t>“</w:t>
            </w:r>
            <w:r>
              <w:rPr>
                <w:rFonts w:hint="default" w:ascii="Times New Roman" w:hAnsi="Times New Roman" w:eastAsia="方正仿宋_GBK" w:cs="Times New Roman"/>
                <w:bCs/>
                <w:sz w:val="24"/>
                <w:szCs w:val="24"/>
              </w:rPr>
              <w:t>地方金融组织应当按照国家和本市规定向地方金融管理部门报送财务会计报告、经营报告、审计报告等文件、资料，并确保报送的文件</w:t>
            </w:r>
            <w:r>
              <w:rPr>
                <w:rFonts w:hint="default" w:ascii="Times New Roman" w:hAnsi="Times New Roman" w:eastAsia="方正仿宋_GBK" w:cs="Times New Roman"/>
                <w:bCs/>
                <w:sz w:val="24"/>
                <w:szCs w:val="24"/>
                <w:lang w:eastAsia="zh-Hans"/>
              </w:rPr>
              <w:t>和</w:t>
            </w:r>
            <w:r>
              <w:rPr>
                <w:rFonts w:hint="default" w:ascii="Times New Roman" w:hAnsi="Times New Roman" w:eastAsia="方正仿宋_GBK" w:cs="Times New Roman"/>
                <w:bCs/>
                <w:sz w:val="24"/>
                <w:szCs w:val="24"/>
              </w:rPr>
              <w:t>资料真实、准确、完整。</w:t>
            </w:r>
            <w:r>
              <w:rPr>
                <w:rFonts w:hint="default" w:ascii="Times New Roman" w:hAnsi="Times New Roman" w:eastAsia="方正仿宋_GBK" w:cs="Times New Roman"/>
                <w:bCs/>
                <w:sz w:val="24"/>
                <w:szCs w:val="24"/>
                <w:lang w:eastAsia="zh-CN"/>
              </w:rPr>
              <w:t>”</w:t>
            </w:r>
          </w:p>
          <w:p>
            <w:pPr>
              <w:spacing w:line="260" w:lineRule="exact"/>
              <w:rPr>
                <w:rFonts w:hint="default" w:ascii="Times New Roman" w:hAnsi="Times New Roman" w:eastAsia="方正仿宋_GBK" w:cs="Times New Roman"/>
                <w:bCs/>
                <w:sz w:val="24"/>
                <w:szCs w:val="24"/>
              </w:rPr>
            </w:pPr>
          </w:p>
        </w:tc>
        <w:tc>
          <w:tcPr>
            <w:tcW w:w="3041"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lang w:eastAsia="zh-CN"/>
              </w:rPr>
              <w:t>《重庆市地方金融条例》</w:t>
            </w:r>
          </w:p>
          <w:p>
            <w:pPr>
              <w:spacing w:line="260" w:lineRule="exac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rPr>
              <w:t>第四十六条</w:t>
            </w:r>
            <w:r>
              <w:rPr>
                <w:rFonts w:hint="default" w:ascii="Times New Roman" w:hAnsi="Times New Roman" w:eastAsia="方正仿宋_GBK" w:cs="Times New Roman"/>
                <w:bCs/>
                <w:sz w:val="24"/>
                <w:szCs w:val="24"/>
                <w:lang w:val="en-US" w:eastAsia="zh-CN"/>
              </w:rPr>
              <w:t>第一款“</w:t>
            </w:r>
            <w:r>
              <w:rPr>
                <w:rFonts w:hint="default" w:ascii="Times New Roman" w:hAnsi="Times New Roman" w:eastAsia="方正仿宋_GBK" w:cs="Times New Roman"/>
                <w:bCs/>
                <w:sz w:val="24"/>
                <w:szCs w:val="24"/>
              </w:rPr>
              <w:t>违反本条例第十</w:t>
            </w:r>
            <w:r>
              <w:rPr>
                <w:rFonts w:hint="default" w:ascii="Times New Roman" w:hAnsi="Times New Roman" w:eastAsia="方正仿宋_GBK" w:cs="Times New Roman"/>
                <w:bCs/>
                <w:sz w:val="24"/>
                <w:szCs w:val="24"/>
                <w:lang w:eastAsia="zh-Hans"/>
              </w:rPr>
              <w:t>六</w:t>
            </w:r>
            <w:r>
              <w:rPr>
                <w:rFonts w:hint="default" w:ascii="Times New Roman" w:hAnsi="Times New Roman" w:eastAsia="方正仿宋_GBK" w:cs="Times New Roman"/>
                <w:bCs/>
                <w:sz w:val="24"/>
                <w:szCs w:val="24"/>
              </w:rPr>
              <w:t>条第一款规定，地方金融组织未按照规定报送财务会计报告、经营报告、审计报告等文件、资料或者报告的事项不真实、不准确、不完整的，由市地方金融管理部门责令限期改正，处五万元以上二十万元以下的罚款；逾期不改正的，责令停业整顿；情节严重的，依法吊销有关金融业务经营许可证件。</w:t>
            </w:r>
            <w:r>
              <w:rPr>
                <w:rFonts w:hint="default" w:ascii="Times New Roman" w:hAnsi="Times New Roman" w:eastAsia="方正仿宋_GBK" w:cs="Times New Roman"/>
                <w:bCs/>
                <w:sz w:val="24"/>
                <w:szCs w:val="24"/>
                <w:lang w:eastAsia="zh-CN"/>
              </w:rPr>
              <w:t>”</w:t>
            </w:r>
          </w:p>
        </w:tc>
        <w:tc>
          <w:tcPr>
            <w:tcW w:w="1561" w:type="dxa"/>
            <w:shd w:val="clear" w:color="000000" w:fill="FFFFFF"/>
            <w:vAlign w:val="center"/>
          </w:tcPr>
          <w:p>
            <w:pPr>
              <w:widowControl/>
              <w:numPr>
                <w:ilvl w:val="0"/>
                <w:numId w:val="0"/>
              </w:numPr>
              <w:spacing w:line="260" w:lineRule="exact"/>
              <w:jc w:val="center"/>
              <w:rPr>
                <w:rFonts w:hint="default" w:ascii="Times New Roman" w:hAnsi="Times New Roman" w:eastAsia="方正仿宋_GBK" w:cs="Times New Roman"/>
                <w:bCs/>
                <w:kern w:val="2"/>
                <w:sz w:val="24"/>
                <w:szCs w:val="24"/>
                <w:lang w:val="en-US" w:eastAsia="zh-CN"/>
              </w:rPr>
            </w:pPr>
            <w:r>
              <w:rPr>
                <w:rFonts w:hint="default" w:ascii="Times New Roman" w:hAnsi="Times New Roman" w:eastAsia="方正仿宋_GBK" w:cs="Times New Roman"/>
                <w:bCs/>
                <w:kern w:val="2"/>
                <w:sz w:val="24"/>
                <w:szCs w:val="24"/>
                <w:lang w:val="en-US" w:eastAsia="zh-CN"/>
              </w:rPr>
              <w:t>不予处罚</w:t>
            </w:r>
          </w:p>
        </w:tc>
        <w:tc>
          <w:tcPr>
            <w:tcW w:w="3396" w:type="dxa"/>
            <w:shd w:val="clear" w:color="000000" w:fill="FFFFFF"/>
            <w:vAlign w:val="center"/>
          </w:tcPr>
          <w:p>
            <w:pPr>
              <w:widowControl/>
              <w:numPr>
                <w:ilvl w:val="0"/>
                <w:numId w:val="0"/>
              </w:numPr>
              <w:spacing w:line="260" w:lineRule="exact"/>
              <w:jc w:val="left"/>
              <w:rPr>
                <w:rFonts w:hint="default" w:ascii="Times New Roman" w:hAnsi="Times New Roman" w:eastAsia="方正仿宋_GBK" w:cs="Times New Roman"/>
                <w:bCs/>
                <w:kern w:val="2"/>
                <w:sz w:val="24"/>
                <w:szCs w:val="24"/>
                <w:lang w:val="en-US" w:eastAsia="zh-CN"/>
              </w:rPr>
            </w:pPr>
            <w:r>
              <w:rPr>
                <w:rFonts w:hint="default" w:ascii="Times New Roman" w:hAnsi="Times New Roman" w:eastAsia="方正仿宋_GBK" w:cs="Times New Roman"/>
                <w:bCs/>
                <w:kern w:val="2"/>
                <w:sz w:val="24"/>
                <w:szCs w:val="24"/>
              </w:rPr>
              <w:t>不予处罚</w:t>
            </w:r>
          </w:p>
        </w:tc>
        <w:tc>
          <w:tcPr>
            <w:tcW w:w="990" w:type="dxa"/>
            <w:shd w:val="clear" w:color="000000" w:fill="FFFFFF"/>
            <w:vAlign w:val="center"/>
          </w:tcPr>
          <w:p>
            <w:pPr>
              <w:widowControl/>
              <w:numPr>
                <w:ilvl w:val="0"/>
                <w:numId w:val="0"/>
              </w:numPr>
              <w:spacing w:line="260" w:lineRule="exact"/>
              <w:jc w:val="left"/>
              <w:rPr>
                <w:rFonts w:hint="default" w:ascii="Times New Roman" w:hAnsi="Times New Roman" w:eastAsia="方正仿宋_GBK" w:cs="Times New Roman"/>
                <w:bCs/>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责令限期改正，处5万元以下罚款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从轻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责令限期改正，处5万元以上9.5万元以下罚款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责令限期改正，处9.5万元以上15.5万元以下罚款。逾期不改正的，责令停业整顿</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从重</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责令限期改正，处15.5万元以上20万元以下罚款。逾期不改正情节严重的，</w:t>
            </w:r>
            <w:r>
              <w:rPr>
                <w:rFonts w:hint="default" w:ascii="Times New Roman" w:hAnsi="Times New Roman" w:eastAsia="方正仿宋_GBK" w:cs="Times New Roman"/>
                <w:bCs/>
                <w:sz w:val="24"/>
                <w:szCs w:val="24"/>
              </w:rPr>
              <w:t>依法吊销有关金融业务经营许可证件</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3" w:hRule="atLeast"/>
        </w:trPr>
        <w:tc>
          <w:tcPr>
            <w:tcW w:w="500" w:type="dxa"/>
            <w:vMerge w:val="restart"/>
            <w:shd w:val="clear" w:color="auto" w:fill="auto"/>
            <w:vAlign w:val="center"/>
          </w:tcPr>
          <w:p>
            <w:pPr>
              <w:spacing w:line="260" w:lineRule="exact"/>
              <w:jc w:val="center"/>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17</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lang w:val="en-US" w:eastAsia="zh-CN"/>
              </w:rPr>
              <w:t>地方金融组织成立后超过六个月未开业，或者开业后自行停业连续六个月以上的</w:t>
            </w:r>
          </w:p>
        </w:tc>
        <w:tc>
          <w:tcPr>
            <w:tcW w:w="2762"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val="en-US"/>
              </w:rPr>
            </w:pPr>
            <w:r>
              <w:rPr>
                <w:rFonts w:hint="default" w:ascii="Times New Roman" w:hAnsi="Times New Roman" w:eastAsia="方正仿宋_GBK" w:cs="Times New Roman"/>
                <w:bCs/>
                <w:sz w:val="24"/>
                <w:szCs w:val="24"/>
                <w:lang w:eastAsia="zh-CN"/>
              </w:rPr>
              <w:t>《重庆市地方金融条例》</w:t>
            </w:r>
            <w:r>
              <w:rPr>
                <w:rFonts w:hint="default" w:ascii="Times New Roman" w:hAnsi="Times New Roman" w:eastAsia="方正仿宋_GBK" w:cs="Times New Roman"/>
                <w:bCs/>
                <w:sz w:val="24"/>
                <w:szCs w:val="24"/>
                <w:lang w:val="en-US" w:eastAsia="zh-CN"/>
              </w:rPr>
              <w:t>第十六条第二款“地方金融组织成立后超过六个月未开业，或者开业后自行停业连续六个月以上的，应当向地方金融管理部门说明正当理由，并提供相关证明文件、资料。”</w:t>
            </w:r>
          </w:p>
        </w:tc>
        <w:tc>
          <w:tcPr>
            <w:tcW w:w="3041"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lang w:eastAsia="zh-CN"/>
              </w:rPr>
              <w:t>《重庆市地方金融条例》</w:t>
            </w:r>
          </w:p>
          <w:p>
            <w:pPr>
              <w:spacing w:line="260" w:lineRule="exact"/>
              <w:rPr>
                <w:rFonts w:hint="default" w:ascii="Times New Roman" w:hAnsi="Times New Roman" w:eastAsia="方正仿宋_GBK" w:cs="Times New Roman"/>
                <w:bCs/>
                <w:sz w:val="24"/>
                <w:szCs w:val="24"/>
                <w:lang w:val="en-US"/>
              </w:rPr>
            </w:pPr>
            <w:r>
              <w:rPr>
                <w:rFonts w:hint="default" w:ascii="Times New Roman" w:hAnsi="Times New Roman" w:eastAsia="方正仿宋_GBK" w:cs="Times New Roman"/>
                <w:bCs/>
                <w:sz w:val="24"/>
                <w:szCs w:val="24"/>
                <w:lang w:val="en-US" w:eastAsia="zh-CN"/>
              </w:rPr>
              <w:t>第四十六条第二款“违反本条例第十六条第二款规定，地方金融组织未向地方金融管理部门说明正当理由的，由市地方金融管理部门责令限期改正；逾期不改正的，市地方金融管理部门可以依法吊销有关金融业务经营许可证件。”</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不予处罚</w:t>
            </w:r>
          </w:p>
        </w:tc>
        <w:tc>
          <w:tcPr>
            <w:tcW w:w="3396" w:type="dxa"/>
            <w:shd w:val="clear" w:color="000000" w:fill="FFFFFF"/>
            <w:vAlign w:val="center"/>
          </w:tcPr>
          <w:p>
            <w:pPr>
              <w:widowControl/>
              <w:numPr>
                <w:ilvl w:val="0"/>
                <w:numId w:val="0"/>
              </w:numPr>
              <w:spacing w:line="260" w:lineRule="exact"/>
              <w:ind w:left="0" w:leftChars="0" w:firstLine="0" w:firstLineChars="0"/>
              <w:jc w:val="lef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bCs/>
                <w:kern w:val="2"/>
                <w:sz w:val="24"/>
                <w:szCs w:val="24"/>
              </w:rPr>
              <w:t>不予处罚</w:t>
            </w:r>
          </w:p>
        </w:tc>
        <w:tc>
          <w:tcPr>
            <w:tcW w:w="990" w:type="dxa"/>
            <w:shd w:val="clear" w:color="000000" w:fill="FFFFFF"/>
            <w:vAlign w:val="center"/>
          </w:tcPr>
          <w:p>
            <w:pPr>
              <w:widowControl/>
              <w:numPr>
                <w:ilvl w:val="0"/>
                <w:numId w:val="0"/>
              </w:numPr>
              <w:spacing w:line="260" w:lineRule="exact"/>
              <w:ind w:left="0" w:leftChars="0" w:firstLine="0" w:firstLineChars="0"/>
              <w:jc w:val="left"/>
              <w:rPr>
                <w:rFonts w:hint="default" w:ascii="Times New Roman" w:hAnsi="Times New Roman" w:eastAsia="方正仿宋_GBK" w:cs="Times New Roman"/>
                <w:bCs/>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逾期不改正的，</w:t>
            </w:r>
            <w:r>
              <w:rPr>
                <w:rFonts w:hint="default" w:ascii="Times New Roman" w:hAnsi="Times New Roman" w:eastAsia="方正仿宋_GBK" w:cs="Times New Roman"/>
                <w:bCs/>
                <w:sz w:val="24"/>
                <w:szCs w:val="24"/>
                <w:lang w:val="en-US" w:eastAsia="zh-CN"/>
              </w:rPr>
              <w:t>依法吊销有关金融业务经营许可证件</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500" w:type="dxa"/>
            <w:vMerge w:val="restart"/>
            <w:shd w:val="clear" w:color="auto" w:fill="auto"/>
            <w:vAlign w:val="center"/>
          </w:tcPr>
          <w:p>
            <w:pPr>
              <w:spacing w:line="260" w:lineRule="exact"/>
              <w:jc w:val="center"/>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18</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lang w:eastAsia="zh-CN"/>
              </w:rPr>
              <w:t>拒绝、阻碍地方金融管理部门实施现场检查的</w:t>
            </w:r>
          </w:p>
        </w:tc>
        <w:tc>
          <w:tcPr>
            <w:tcW w:w="2762"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eastAsia="zh-CN"/>
              </w:rPr>
              <w:t>《重庆市地方金融条例》</w:t>
            </w:r>
            <w:r>
              <w:rPr>
                <w:rFonts w:hint="default" w:ascii="Times New Roman" w:hAnsi="Times New Roman" w:eastAsia="方正仿宋_GBK" w:cs="Times New Roman"/>
                <w:bCs/>
                <w:sz w:val="24"/>
                <w:szCs w:val="24"/>
                <w:lang w:val="en-US" w:eastAsia="zh-CN"/>
              </w:rPr>
              <w:t>第二十一条“有关单位和个人应当配合现场检查，如实说明有关情况、提供文件资料，不得隐瞒、拒绝或者阻碍。”</w:t>
            </w:r>
          </w:p>
        </w:tc>
        <w:tc>
          <w:tcPr>
            <w:tcW w:w="3041"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lang w:eastAsia="zh-CN"/>
              </w:rPr>
              <w:t>《重庆市地方金融条例》</w:t>
            </w:r>
          </w:p>
          <w:p>
            <w:pPr>
              <w:spacing w:line="260" w:lineRule="exac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lang w:val="en-US" w:eastAsia="zh-CN"/>
              </w:rPr>
              <w:t>第四十七条“</w:t>
            </w:r>
            <w:r>
              <w:rPr>
                <w:rFonts w:hint="default" w:ascii="Times New Roman" w:hAnsi="Times New Roman" w:eastAsia="方正仿宋_GBK" w:cs="Times New Roman"/>
                <w:bCs/>
                <w:sz w:val="24"/>
                <w:szCs w:val="24"/>
                <w:lang w:eastAsia="zh-CN"/>
              </w:rPr>
              <w:t>违反本条例第二十一条第三款规定，拒绝、阻碍地方金融管理部门实施现场检查的，由市地方金融管理部门责令改正，处二十万元以上五十万元以下的罚款；拒不改正的，责令停业整顿；情节严重的，依法吊销有关金融业务经营许可证件。”</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不予处罚</w:t>
            </w:r>
          </w:p>
        </w:tc>
        <w:tc>
          <w:tcPr>
            <w:tcW w:w="3396" w:type="dxa"/>
            <w:shd w:val="clear" w:color="000000" w:fill="FFFFFF"/>
            <w:vAlign w:val="center"/>
          </w:tcPr>
          <w:p>
            <w:pPr>
              <w:widowControl/>
              <w:numPr>
                <w:ilvl w:val="0"/>
                <w:numId w:val="0"/>
              </w:numPr>
              <w:spacing w:line="260" w:lineRule="exact"/>
              <w:ind w:left="0" w:leftChars="0" w:firstLine="0" w:firstLineChars="0"/>
              <w:jc w:val="lef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bCs/>
                <w:kern w:val="2"/>
                <w:sz w:val="24"/>
                <w:szCs w:val="24"/>
              </w:rPr>
              <w:t>不予处罚</w:t>
            </w:r>
          </w:p>
        </w:tc>
        <w:tc>
          <w:tcPr>
            <w:tcW w:w="990" w:type="dxa"/>
            <w:shd w:val="clear" w:color="000000" w:fill="FFFFFF"/>
            <w:vAlign w:val="center"/>
          </w:tcPr>
          <w:p>
            <w:pPr>
              <w:widowControl/>
              <w:numPr>
                <w:ilvl w:val="0"/>
                <w:numId w:val="0"/>
              </w:numPr>
              <w:spacing w:line="260" w:lineRule="exact"/>
              <w:ind w:left="0" w:leftChars="0" w:firstLine="0" w:firstLineChars="0"/>
              <w:jc w:val="left"/>
              <w:rPr>
                <w:rFonts w:hint="default" w:ascii="Times New Roman" w:hAnsi="Times New Roman" w:eastAsia="方正仿宋_GBK" w:cs="Times New Roman"/>
                <w:bCs/>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责令改正，处20万元以下罚款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从轻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责令改正，处20万元以上29万元以下罚款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责令改正，处29万元以上41万元以下罚款。拒不改正的，责令停业整顿</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从重</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责令改正，处41万元以上50万元以下罚款。拒不改正情节严重的，</w:t>
            </w:r>
            <w:r>
              <w:rPr>
                <w:rFonts w:hint="default" w:ascii="Times New Roman" w:hAnsi="Times New Roman" w:eastAsia="方正仿宋_GBK" w:cs="Times New Roman"/>
                <w:bCs/>
                <w:sz w:val="24"/>
                <w:szCs w:val="24"/>
                <w:lang w:eastAsia="zh-CN"/>
              </w:rPr>
              <w:t>依法吊销有关金融业务经营许可证件</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500" w:type="dxa"/>
            <w:vMerge w:val="restart"/>
            <w:shd w:val="clear" w:color="auto" w:fill="auto"/>
            <w:vAlign w:val="center"/>
          </w:tcPr>
          <w:p>
            <w:pPr>
              <w:spacing w:line="260" w:lineRule="exact"/>
              <w:jc w:val="center"/>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19</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lang w:val="en-US" w:eastAsia="zh-CN"/>
              </w:rPr>
              <w:t>地方金融组织未按照规定报告重大风险事件的</w:t>
            </w:r>
          </w:p>
        </w:tc>
        <w:tc>
          <w:tcPr>
            <w:tcW w:w="2762"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eastAsia="zh-CN"/>
              </w:rPr>
              <w:t>《重庆市地方金融条例》</w:t>
            </w:r>
            <w:r>
              <w:rPr>
                <w:rFonts w:hint="default" w:ascii="Times New Roman" w:hAnsi="Times New Roman" w:eastAsia="方正仿宋_GBK" w:cs="Times New Roman"/>
                <w:bCs/>
                <w:sz w:val="24"/>
                <w:szCs w:val="24"/>
                <w:lang w:val="en-US" w:eastAsia="zh-CN"/>
              </w:rPr>
              <w:t>第三十条第一款“地方金融组织出现下列重大风险事件，应当在事件发生后二十四小时内向地方金融管理部门报告：</w:t>
            </w:r>
          </w:p>
          <w:p>
            <w:pPr>
              <w:spacing w:line="260" w:lineRule="exact"/>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val="en-US" w:eastAsia="zh-CN"/>
              </w:rPr>
              <w:t>（一）严重流动性困难；</w:t>
            </w:r>
          </w:p>
          <w:p>
            <w:pPr>
              <w:spacing w:line="260" w:lineRule="exact"/>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val="en-US" w:eastAsia="zh-CN"/>
              </w:rPr>
              <w:t>（二）重大待决诉讼、非诉讼或者仲裁案件；</w:t>
            </w:r>
          </w:p>
          <w:p>
            <w:pPr>
              <w:spacing w:line="260" w:lineRule="exact"/>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val="en-US" w:eastAsia="zh-CN"/>
              </w:rPr>
              <w:t>（三）重大负面舆情；</w:t>
            </w:r>
          </w:p>
          <w:p>
            <w:pPr>
              <w:spacing w:line="260" w:lineRule="exact"/>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val="en-US" w:eastAsia="zh-CN"/>
              </w:rPr>
              <w:t>（四）群体性事件；</w:t>
            </w:r>
          </w:p>
          <w:p>
            <w:pPr>
              <w:spacing w:line="260" w:lineRule="exact"/>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val="en-US" w:eastAsia="zh-CN"/>
              </w:rPr>
              <w:t>（五）法定代表人、实际控制人下落不明或者被刑事立案侦查、接受监察调查；</w:t>
            </w:r>
          </w:p>
          <w:p>
            <w:pPr>
              <w:spacing w:line="260" w:lineRule="exact"/>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val="en-US" w:eastAsia="zh-CN"/>
              </w:rPr>
              <w:t>（六）法律、法规和国家规定应当报告的其他重大风险事件。”</w:t>
            </w:r>
          </w:p>
        </w:tc>
        <w:tc>
          <w:tcPr>
            <w:tcW w:w="3041"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lang w:eastAsia="zh-CN"/>
              </w:rPr>
              <w:t>《重庆市地方金融条例》</w:t>
            </w:r>
          </w:p>
          <w:p>
            <w:pPr>
              <w:spacing w:line="260" w:lineRule="exact"/>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val="en-US" w:eastAsia="zh-CN"/>
              </w:rPr>
              <w:t>第四十八条“违反本条例第三十条第一款规定，地方金融组织未按照规定报告重大风险事件的，由市地方金融管理部门责令限期改正，处五万元以上二十万元以下的罚款；逾期不改正的，责令停业整顿；情节严重的，依法吊销有关金融业务经营许可证件。”</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不予处罚</w:t>
            </w:r>
          </w:p>
        </w:tc>
        <w:tc>
          <w:tcPr>
            <w:tcW w:w="3396"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rPr>
              <w:t>不予处罚</w:t>
            </w:r>
          </w:p>
        </w:tc>
        <w:tc>
          <w:tcPr>
            <w:tcW w:w="990"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val="en-US" w:eastAsia="zh-CN"/>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责令限期改正，处5万元以下罚款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val="en-US" w:eastAsia="zh-CN"/>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从轻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责令限期改正，处5万元以上9.5万元以下罚款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val="en-US" w:eastAsia="zh-CN"/>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责令限期改正，处9.5万元以上15.5万元以下罚款；逾期不改正的，</w:t>
            </w:r>
            <w:r>
              <w:rPr>
                <w:rFonts w:hint="default" w:ascii="Times New Roman" w:hAnsi="Times New Roman" w:eastAsia="方正仿宋_GBK" w:cs="Times New Roman"/>
                <w:bCs/>
                <w:sz w:val="24"/>
                <w:szCs w:val="24"/>
                <w:lang w:eastAsia="zh-CN"/>
              </w:rPr>
              <w:t>责令停业整顿</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val="en-US" w:eastAsia="zh-CN"/>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从重</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责令限期改正，处15.5万元以上20万元以下罚款；逾期不改正情节严重的，依法吊销</w:t>
            </w:r>
            <w:r>
              <w:rPr>
                <w:rFonts w:hint="default" w:ascii="Times New Roman" w:hAnsi="Times New Roman" w:eastAsia="方正仿宋_GBK" w:cs="Times New Roman"/>
                <w:bCs/>
                <w:sz w:val="24"/>
                <w:szCs w:val="24"/>
                <w:lang w:eastAsia="zh-CN"/>
              </w:rPr>
              <w:t>有关金融业务经营许可证件</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500" w:type="dxa"/>
            <w:vMerge w:val="restart"/>
            <w:shd w:val="clear" w:color="auto" w:fill="auto"/>
            <w:vAlign w:val="center"/>
          </w:tcPr>
          <w:p>
            <w:pPr>
              <w:spacing w:line="260" w:lineRule="exact"/>
              <w:jc w:val="center"/>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20</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val="en-US" w:eastAsia="zh-CN"/>
              </w:rPr>
              <w:t>地方金融组织董事、监事、高级管理人员对地方金融组织的违法违规行为负有责任的</w:t>
            </w:r>
          </w:p>
        </w:tc>
        <w:tc>
          <w:tcPr>
            <w:tcW w:w="2762"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val="en-US" w:eastAsia="zh-CN"/>
              </w:rPr>
            </w:pPr>
          </w:p>
          <w:p>
            <w:pPr>
              <w:pStyle w:val="2"/>
              <w:rPr>
                <w:rFonts w:hint="default"/>
                <w:lang w:val="en-US" w:eastAsia="zh-CN"/>
              </w:rPr>
            </w:pPr>
          </w:p>
        </w:tc>
        <w:tc>
          <w:tcPr>
            <w:tcW w:w="3041"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lang w:eastAsia="zh-CN"/>
              </w:rPr>
              <w:t>《重庆市地方金融条例》</w:t>
            </w:r>
          </w:p>
          <w:p>
            <w:pPr>
              <w:spacing w:line="260" w:lineRule="exact"/>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val="en-US" w:eastAsia="zh-CN"/>
              </w:rPr>
              <w:t>第四十九条“市地方金融管理部门依照本条例规定对地方金融组织处以罚款的，根据具体情形，可以同时对负有责任的董事、监事、高级管理人员处五万元以下的罚款；情节严重的，可以禁止其在一定期限内担任或者终身禁止其担任地方金融组织的董事、监事、高级管理人员。”</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不予处罚</w:t>
            </w:r>
          </w:p>
        </w:tc>
        <w:tc>
          <w:tcPr>
            <w:tcW w:w="3396"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rPr>
              <w:t>不予处罚</w:t>
            </w:r>
          </w:p>
        </w:tc>
        <w:tc>
          <w:tcPr>
            <w:tcW w:w="990" w:type="dxa"/>
            <w:shd w:val="clear" w:color="000000" w:fill="FFFFFF"/>
            <w:vAlign w:val="center"/>
          </w:tcPr>
          <w:p>
            <w:pPr>
              <w:widowControl/>
              <w:spacing w:line="260" w:lineRule="exact"/>
              <w:jc w:val="lef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val="en-US" w:eastAsia="zh-CN"/>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处5000元以下罚款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val="en-US" w:eastAsia="zh-CN"/>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从轻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处5000元以上1.5万元以下罚款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val="en-US" w:eastAsia="zh-CN"/>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处1.5万元以上3.5万元以下罚款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val="en-US" w:eastAsia="zh-CN"/>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从重</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lang w:val="en-US" w:eastAsia="zh-CN"/>
              </w:rPr>
              <w:t>处3.5万元以上5万元以下罚款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500" w:type="dxa"/>
            <w:vMerge w:val="restart"/>
            <w:shd w:val="clear" w:color="auto" w:fill="auto"/>
            <w:vAlign w:val="center"/>
          </w:tcPr>
          <w:p>
            <w:pPr>
              <w:spacing w:line="260" w:lineRule="exact"/>
              <w:jc w:val="center"/>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21</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val="en-US" w:eastAsia="zh-CN"/>
              </w:rPr>
              <w:t>地方金融组织董事、监事、高级管理人员对地方金融组织的违法违规行为负有责任的</w:t>
            </w:r>
          </w:p>
        </w:tc>
        <w:tc>
          <w:tcPr>
            <w:tcW w:w="2762"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3041" w:type="dxa"/>
            <w:vMerge w:val="restart"/>
            <w:shd w:val="clear" w:color="auto" w:fill="auto"/>
            <w:vAlign w:val="center"/>
          </w:tcPr>
          <w:p>
            <w:pPr>
              <w:spacing w:line="260" w:lineRule="exac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lang w:eastAsia="zh-CN"/>
              </w:rPr>
              <w:t>《重庆市地方金融条例》</w:t>
            </w:r>
          </w:p>
          <w:p>
            <w:pPr>
              <w:spacing w:line="260" w:lineRule="exact"/>
              <w:rPr>
                <w:rFonts w:hint="default" w:ascii="Times New Roman" w:hAnsi="Times New Roman" w:eastAsia="方正仿宋_GBK" w:cs="Times New Roman"/>
                <w:bCs/>
                <w:sz w:val="24"/>
                <w:szCs w:val="24"/>
                <w:lang w:eastAsia="zh-CN"/>
              </w:rPr>
            </w:pPr>
            <w:r>
              <w:rPr>
                <w:rFonts w:hint="default" w:ascii="Times New Roman" w:hAnsi="Times New Roman" w:eastAsia="方正仿宋_GBK" w:cs="Times New Roman"/>
                <w:bCs/>
                <w:sz w:val="24"/>
                <w:szCs w:val="24"/>
                <w:lang w:val="en-US" w:eastAsia="zh-CN"/>
              </w:rPr>
              <w:t>第四十九条“市地方金融管理部门依照本条例规定对地方金融组织处以罚款的，根据具体情形，可以同时对负有责任的董事、监事、高级管理人员处五万元以下的罚款；情节严重的，可以禁止其在一定期限内担任或者终身禁止其担任地方金融组织的董事、监事、高级管理人员。”</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不予处罚</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eastAsia="zh-CN"/>
              </w:rPr>
              <w:t>不予处罚</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val="en-US" w:eastAsia="zh-CN"/>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eastAsia="zh-CN"/>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rPr>
              <w:t>禁止在</w:t>
            </w:r>
            <w:r>
              <w:rPr>
                <w:rFonts w:hint="eastAsia" w:ascii="Times New Roman" w:hAnsi="Times New Roman" w:eastAsia="方正仿宋_GBK" w:cs="Times New Roman"/>
                <w:kern w:val="0"/>
                <w:sz w:val="24"/>
                <w:szCs w:val="24"/>
                <w:lang w:val="en-US" w:eastAsia="zh-CN"/>
              </w:rPr>
              <w:t>1</w:t>
            </w:r>
            <w:r>
              <w:rPr>
                <w:rFonts w:hint="default" w:ascii="Times New Roman" w:hAnsi="Times New Roman" w:eastAsia="方正仿宋_GBK" w:cs="Times New Roman"/>
                <w:kern w:val="0"/>
                <w:sz w:val="24"/>
                <w:szCs w:val="24"/>
              </w:rPr>
              <w:t>年</w:t>
            </w:r>
            <w:r>
              <w:rPr>
                <w:rFonts w:hint="eastAsia" w:ascii="Times New Roman" w:hAnsi="Times New Roman" w:eastAsia="方正仿宋_GBK" w:cs="Times New Roman"/>
                <w:kern w:val="0"/>
                <w:sz w:val="24"/>
                <w:szCs w:val="24"/>
                <w:lang w:eastAsia="zh-CN"/>
              </w:rPr>
              <w:t>以内</w:t>
            </w:r>
            <w:r>
              <w:rPr>
                <w:rFonts w:hint="default" w:ascii="Times New Roman" w:hAnsi="Times New Roman" w:eastAsia="方正仿宋_GBK" w:cs="Times New Roman"/>
                <w:kern w:val="0"/>
                <w:sz w:val="24"/>
                <w:szCs w:val="24"/>
              </w:rPr>
              <w:t>担任融资担保公司的董事、监事、高级管理人员</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val="en-US" w:eastAsia="zh-CN"/>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eastAsia="zh-CN"/>
              </w:rPr>
              <w:t>从轻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rPr>
              <w:t>禁止在</w:t>
            </w:r>
            <w:r>
              <w:rPr>
                <w:rFonts w:hint="eastAsia" w:ascii="Times New Roman" w:hAnsi="Times New Roman" w:eastAsia="方正仿宋_GBK" w:cs="Times New Roman"/>
                <w:kern w:val="0"/>
                <w:sz w:val="24"/>
                <w:szCs w:val="24"/>
                <w:lang w:val="en-US" w:eastAsia="zh-CN"/>
              </w:rPr>
              <w:t>1</w:t>
            </w:r>
            <w:r>
              <w:rPr>
                <w:rFonts w:hint="default" w:ascii="Times New Roman" w:hAnsi="Times New Roman" w:eastAsia="方正仿宋_GBK" w:cs="Times New Roman"/>
                <w:kern w:val="0"/>
                <w:sz w:val="24"/>
                <w:szCs w:val="24"/>
              </w:rPr>
              <w:t>年</w:t>
            </w:r>
            <w:r>
              <w:rPr>
                <w:rFonts w:hint="eastAsia" w:ascii="Times New Roman" w:hAnsi="Times New Roman" w:eastAsia="方正仿宋_GBK" w:cs="Times New Roman"/>
                <w:kern w:val="0"/>
                <w:sz w:val="24"/>
                <w:szCs w:val="24"/>
                <w:lang w:eastAsia="zh-CN"/>
              </w:rPr>
              <w:t>至</w:t>
            </w:r>
            <w:r>
              <w:rPr>
                <w:rFonts w:hint="eastAsia" w:ascii="Times New Roman" w:hAnsi="Times New Roman" w:eastAsia="方正仿宋_GBK" w:cs="Times New Roman"/>
                <w:kern w:val="0"/>
                <w:sz w:val="24"/>
                <w:szCs w:val="24"/>
                <w:lang w:val="en-US" w:eastAsia="zh-CN"/>
              </w:rPr>
              <w:t>5</w:t>
            </w:r>
            <w:r>
              <w:rPr>
                <w:rFonts w:hint="default" w:ascii="Times New Roman" w:hAnsi="Times New Roman" w:eastAsia="方正仿宋_GBK" w:cs="Times New Roman"/>
                <w:kern w:val="0"/>
                <w:sz w:val="24"/>
                <w:szCs w:val="24"/>
              </w:rPr>
              <w:t>年</w:t>
            </w:r>
            <w:r>
              <w:rPr>
                <w:rFonts w:hint="eastAsia" w:ascii="Times New Roman" w:hAnsi="Times New Roman" w:eastAsia="方正仿宋_GBK" w:cs="Times New Roman"/>
                <w:kern w:val="0"/>
                <w:sz w:val="24"/>
                <w:szCs w:val="24"/>
                <w:lang w:eastAsia="zh-CN"/>
              </w:rPr>
              <w:t>内</w:t>
            </w:r>
            <w:r>
              <w:rPr>
                <w:rFonts w:hint="default" w:ascii="Times New Roman" w:hAnsi="Times New Roman" w:eastAsia="方正仿宋_GBK" w:cs="Times New Roman"/>
                <w:kern w:val="0"/>
                <w:sz w:val="24"/>
                <w:szCs w:val="24"/>
              </w:rPr>
              <w:t>担任融资担保公司的董事、监事、高级管理人员</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val="en-US" w:eastAsia="zh-CN"/>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rPr>
              <w:t>一般</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rPr>
              <w:t>禁止在5年</w:t>
            </w:r>
            <w:r>
              <w:rPr>
                <w:rFonts w:hint="eastAsia" w:ascii="Times New Roman" w:hAnsi="Times New Roman" w:eastAsia="方正仿宋_GBK" w:cs="Times New Roman"/>
                <w:kern w:val="0"/>
                <w:sz w:val="24"/>
                <w:szCs w:val="24"/>
                <w:lang w:eastAsia="zh-CN"/>
              </w:rPr>
              <w:t>至</w:t>
            </w:r>
            <w:r>
              <w:rPr>
                <w:rFonts w:hint="default" w:ascii="Times New Roman" w:hAnsi="Times New Roman" w:eastAsia="方正仿宋_GBK" w:cs="Times New Roman"/>
                <w:kern w:val="0"/>
                <w:sz w:val="24"/>
                <w:szCs w:val="24"/>
              </w:rPr>
              <w:t>10年</w:t>
            </w:r>
            <w:r>
              <w:rPr>
                <w:rFonts w:hint="eastAsia" w:ascii="Times New Roman" w:hAnsi="Times New Roman" w:eastAsia="方正仿宋_GBK" w:cs="Times New Roman"/>
                <w:kern w:val="0"/>
                <w:sz w:val="24"/>
                <w:szCs w:val="24"/>
                <w:lang w:eastAsia="zh-CN"/>
              </w:rPr>
              <w:t>内</w:t>
            </w:r>
            <w:r>
              <w:rPr>
                <w:rFonts w:hint="default" w:ascii="Times New Roman" w:hAnsi="Times New Roman" w:eastAsia="方正仿宋_GBK" w:cs="Times New Roman"/>
                <w:kern w:val="0"/>
                <w:sz w:val="24"/>
                <w:szCs w:val="24"/>
              </w:rPr>
              <w:t>担任融资担保公司的董事、监事、高级管理人员</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500" w:type="dxa"/>
            <w:vMerge w:val="continue"/>
            <w:shd w:val="clear" w:color="auto" w:fill="auto"/>
            <w:vAlign w:val="center"/>
          </w:tcPr>
          <w:p>
            <w:pPr>
              <w:spacing w:line="260" w:lineRule="exact"/>
              <w:jc w:val="center"/>
              <w:rPr>
                <w:rFonts w:hint="eastAsia" w:ascii="Times New Roman" w:hAnsi="Times New Roman" w:eastAsia="方正仿宋_GBK" w:cs="Times New Roman"/>
                <w:sz w:val="24"/>
                <w:szCs w:val="24"/>
                <w:lang w:val="en-US" w:eastAsia="zh-CN"/>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val="en-US" w:eastAsia="zh-CN"/>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lang w:eastAsia="zh-CN"/>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从重</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r>
              <w:rPr>
                <w:rFonts w:hint="default" w:ascii="Times New Roman" w:hAnsi="Times New Roman" w:eastAsia="方正仿宋_GBK" w:cs="Times New Roman"/>
                <w:kern w:val="0"/>
                <w:sz w:val="24"/>
                <w:szCs w:val="24"/>
              </w:rPr>
              <w:t>终身禁止担任融资担保公司的董事、监事、高级管理人员</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700" w:type="dxa"/>
            <w:gridSpan w:val="7"/>
            <w:shd w:val="clear" w:color="auto" w:fill="auto"/>
            <w:vAlign w:val="center"/>
          </w:tcPr>
          <w:p>
            <w:pPr>
              <w:widowControl/>
              <w:spacing w:line="26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楷体_GBK" w:cs="Times New Roman"/>
                <w:kern w:val="0"/>
                <w:sz w:val="24"/>
                <w:szCs w:val="24"/>
                <w:lang w:val="en-US" w:eastAsia="zh-CN"/>
              </w:rPr>
              <w:t>典当行</w:t>
            </w:r>
            <w:r>
              <w:rPr>
                <w:rFonts w:hint="default" w:ascii="Times New Roman" w:hAnsi="Times New Roman" w:eastAsia="方正楷体_GBK" w:cs="Times New Roman"/>
                <w:kern w:val="0"/>
                <w:sz w:val="24"/>
                <w:szCs w:val="24"/>
                <w:lang w:eastAsia="zh-CN"/>
              </w:rPr>
              <w:t>领域行政处罚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8" w:hRule="atLeast"/>
        </w:trPr>
        <w:tc>
          <w:tcPr>
            <w:tcW w:w="500" w:type="dxa"/>
            <w:vMerge w:val="restart"/>
            <w:shd w:val="clear" w:color="auto" w:fill="auto"/>
            <w:vAlign w:val="center"/>
          </w:tcPr>
          <w:p>
            <w:pPr>
              <w:spacing w:line="260" w:lineRule="exact"/>
              <w:jc w:val="center"/>
              <w:rPr>
                <w:rFonts w:hint="eastAsia" w:ascii="Times New Roman" w:hAnsi="Times New Roman" w:eastAsia="方正仿宋_GBK" w:cs="Times New Roman"/>
                <w:sz w:val="24"/>
                <w:szCs w:val="24"/>
                <w:lang w:eastAsia="zh-CN"/>
              </w:rPr>
            </w:pPr>
            <w:r>
              <w:rPr>
                <w:rFonts w:hint="eastAsia" w:ascii="Times New Roman" w:hAnsi="Times New Roman" w:eastAsia="方正仿宋_GBK" w:cs="Times New Roman"/>
                <w:sz w:val="24"/>
                <w:szCs w:val="24"/>
                <w:lang w:val="en-US" w:eastAsia="zh-CN"/>
              </w:rPr>
              <w:t>22</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典当行从商业银行以外的单位和个人借款；</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与其他典当行拆借或者变相拆借资金；</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超过规定限额从商业银行贷款；</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贷款余额超过注册资本或所有者权益，或从本市以外商业银行贷款，或分支机构从商业银行贷款；</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对同一法人或者自然人的典当余额超过注册资本法定比例；</w:t>
            </w:r>
          </w:p>
          <w:p>
            <w:pPr>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bCs/>
                <w:sz w:val="24"/>
                <w:szCs w:val="24"/>
              </w:rPr>
              <w:t>财产权利质押以及房地产抵押典当余额未依法按规定比例进行管理</w:t>
            </w:r>
          </w:p>
        </w:tc>
        <w:tc>
          <w:tcPr>
            <w:tcW w:w="2762"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《典当管理办法》</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第二十八条“典当行不得有下列行为：（一）从商业银行以外的单位和个人借款；（二）与其他典当行拆借或者变相拆借资金；（三）超过规定限额从商业银行贷款”。</w:t>
            </w:r>
          </w:p>
          <w:p>
            <w:pPr>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bCs/>
                <w:sz w:val="24"/>
                <w:szCs w:val="24"/>
              </w:rPr>
              <w:t>第四十四条“典当行的资产应当按照下列比例进行管理：（一）典当行自初始营业起至第一次向省级商务主管部门及所在地商务主管部门报送年度财务会计报告的时期内从商业银行贷款的，贷款余额不得超过其注册资本。典当行第一次向省级商务主管部门及所在地商务主管部门报送财务会计报告之后从商业银行贷款的，贷款余额不得超过上一年度向主管部门报送的财务会计报告中的所有者权益。典当行不得从本市（地、州、盟）以外的商业银行贷款。典当行分支机构不得从商业银行贷款。（二）典当行对同一法人或者自然人的典当余额不得超过注册资本的25％。（五）典当行财产权利质押典当余额不得超过注册资本的50%。房地产抵押典当余额不得超过注册资本。注册资本不足1000万元的，房地产抵押典当单笔当金数额不得超过100万元。注册资本在1000万元以上的，房地产抵押典当单笔当金数额不得超过注册资本的10%”。</w:t>
            </w:r>
          </w:p>
        </w:tc>
        <w:tc>
          <w:tcPr>
            <w:tcW w:w="3041"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《典当管理办法》</w:t>
            </w:r>
          </w:p>
          <w:p>
            <w:pPr>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bCs/>
                <w:sz w:val="24"/>
                <w:szCs w:val="24"/>
              </w:rPr>
              <w:t>第六十条“典当行违反本办法第二十八条第（一）、（二）、（三）项或者第四十四条第（一）、（二）、（五）项规定的，由省级商务主管部门责令改正，并处5000元以上3万元以下罚款；构成犯罪的，依法追究刑事责任。”</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不予处罚</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不予处罚</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8" w:hRule="atLeast"/>
        </w:trPr>
        <w:tc>
          <w:tcPr>
            <w:tcW w:w="500" w:type="dxa"/>
            <w:vMerge w:val="continue"/>
            <w:shd w:val="clear" w:color="auto" w:fill="auto"/>
            <w:vAlign w:val="center"/>
          </w:tcPr>
          <w:p>
            <w:pPr>
              <w:spacing w:line="260" w:lineRule="exact"/>
              <w:jc w:val="center"/>
              <w:rPr>
                <w:rFonts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sz w:val="24"/>
                <w:szCs w:val="24"/>
              </w:rPr>
              <w:t>责令改正，并处5000元以下罚款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8"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从轻</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责令改正，并处5000元以上1.25万元以下罚款</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8"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一般</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责令改正，并处1.25万元以上2.25万元以下罚款</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8"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从重</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责令改正，并处2.25万元以上3万元以下罚款</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500" w:type="dxa"/>
            <w:vMerge w:val="restart"/>
            <w:shd w:val="clear" w:color="auto" w:fill="auto"/>
            <w:vAlign w:val="center"/>
          </w:tcPr>
          <w:p>
            <w:pPr>
              <w:spacing w:line="260" w:lineRule="exact"/>
              <w:jc w:val="center"/>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23</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典当行未按中国人民银行公布的银行机构6个月期法定贷款利率及典当期限折算后执行典当当金利率；</w:t>
            </w:r>
          </w:p>
          <w:p>
            <w:pPr>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bCs/>
                <w:sz w:val="24"/>
                <w:szCs w:val="24"/>
              </w:rPr>
              <w:t>典当综合费用超过规定费率</w:t>
            </w:r>
          </w:p>
        </w:tc>
        <w:tc>
          <w:tcPr>
            <w:tcW w:w="2762"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《典当管理办法》</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第三十七条第一款“典当当金利率，按中国人民银行公布的银行机构6个月期法定贷款利率及典当期限折算后执行”。</w:t>
            </w:r>
          </w:p>
          <w:p>
            <w:pPr>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bCs/>
                <w:sz w:val="24"/>
                <w:szCs w:val="24"/>
              </w:rPr>
              <w:t>第三十八条第二、三、四款“动产质押典当的月综合费率不得超过当金的42‰。房地产抵押典当的月综合费率不得超过当金的27‰。财产权利质押典当的月综合费率不得超过当金的24‰”。</w:t>
            </w:r>
          </w:p>
        </w:tc>
        <w:tc>
          <w:tcPr>
            <w:tcW w:w="3041"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《典当管理办法》</w:t>
            </w:r>
          </w:p>
          <w:p>
            <w:pPr>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bCs/>
                <w:sz w:val="24"/>
                <w:szCs w:val="24"/>
              </w:rPr>
              <w:t>第六十一条“典当行违反本办法第三十七条第一款或者第三十八条第二、三、四款规定的，由省级商务主管部门责令改正，并处5000元以上3万元以下罚款；构成犯罪的，依法追究刑事责任。”。</w:t>
            </w: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不予处罚</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不予处罚</w:t>
            </w:r>
          </w:p>
        </w:tc>
        <w:tc>
          <w:tcPr>
            <w:tcW w:w="990"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500" w:type="dxa"/>
            <w:vMerge w:val="continue"/>
            <w:shd w:val="clear" w:color="auto" w:fill="auto"/>
            <w:vAlign w:val="center"/>
          </w:tcPr>
          <w:p>
            <w:pPr>
              <w:spacing w:line="260" w:lineRule="exact"/>
              <w:jc w:val="center"/>
              <w:rPr>
                <w:rFonts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widowControl/>
              <w:spacing w:line="26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减轻</w:t>
            </w:r>
          </w:p>
        </w:tc>
        <w:tc>
          <w:tcPr>
            <w:tcW w:w="3396" w:type="dxa"/>
            <w:shd w:val="clear" w:color="000000" w:fill="FFFFFF"/>
            <w:vAlign w:val="center"/>
          </w:tcPr>
          <w:p>
            <w:pPr>
              <w:widowControl/>
              <w:spacing w:line="260" w:lineRule="exact"/>
              <w:rPr>
                <w:rFonts w:hint="default" w:ascii="Times New Roman" w:hAnsi="Times New Roman" w:eastAsia="方正仿宋_GBK" w:cs="Times New Roman"/>
                <w:kern w:val="0"/>
                <w:sz w:val="24"/>
                <w:szCs w:val="24"/>
              </w:rPr>
            </w:pPr>
            <w:r>
              <w:rPr>
                <w:rFonts w:hint="eastAsia" w:ascii="Times New Roman" w:hAnsi="Times New Roman" w:eastAsia="方正仿宋_GBK" w:cs="Times New Roman"/>
                <w:sz w:val="24"/>
                <w:szCs w:val="24"/>
                <w:lang w:val="en-US" w:eastAsia="zh-CN"/>
              </w:rPr>
              <w:t>责</w:t>
            </w:r>
            <w:r>
              <w:rPr>
                <w:rFonts w:hint="default" w:ascii="Times New Roman" w:hAnsi="Times New Roman" w:eastAsia="方正仿宋_GBK" w:cs="Times New Roman"/>
                <w:sz w:val="24"/>
                <w:szCs w:val="24"/>
              </w:rPr>
              <w:t>令改正，并处5000元以下罚款</w:t>
            </w:r>
          </w:p>
        </w:tc>
        <w:tc>
          <w:tcPr>
            <w:tcW w:w="990" w:type="dxa"/>
            <w:shd w:val="clear" w:color="000000" w:fill="FFFFFF"/>
            <w:vAlign w:val="center"/>
          </w:tcPr>
          <w:p>
            <w:pPr>
              <w:widowControl/>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从轻</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责令改正，并处5000元以上1.25万元以下罚款</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一般</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责令改正，并处1.25万元以上2.25万元以下罚款</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从重</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责令改正，并处2.25万元以上3万元以下罚款</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500" w:type="dxa"/>
            <w:vMerge w:val="restart"/>
            <w:shd w:val="clear" w:color="auto" w:fill="auto"/>
            <w:vAlign w:val="center"/>
          </w:tcPr>
          <w:p>
            <w:pPr>
              <w:spacing w:line="260" w:lineRule="exact"/>
              <w:jc w:val="center"/>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24</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典当行开展违规业务</w:t>
            </w:r>
          </w:p>
        </w:tc>
        <w:tc>
          <w:tcPr>
            <w:tcW w:w="2762" w:type="dxa"/>
            <w:vMerge w:val="restart"/>
            <w:shd w:val="clear" w:color="auto" w:fill="auto"/>
            <w:vAlign w:val="center"/>
          </w:tcPr>
          <w:p>
            <w:pPr>
              <w:spacing w:line="260" w:lineRule="exact"/>
              <w:jc w:val="lef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《典当管理办法》</w:t>
            </w:r>
          </w:p>
          <w:p>
            <w:pPr>
              <w:spacing w:line="260" w:lineRule="exact"/>
              <w:jc w:val="lef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第二十六条 典当行不得经营下列业务：（一）非绝当物品的销售以及旧物收购、寄售；（二）动产抵押业务；（五）未经商务部批准的其他业务。       </w:t>
            </w:r>
          </w:p>
          <w:p>
            <w:pPr>
              <w:spacing w:line="260" w:lineRule="exact"/>
              <w:jc w:val="lef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第二十八条 典当行不得有下列行为：（四）对外投资。               </w:t>
            </w:r>
          </w:p>
          <w:p>
            <w:pPr>
              <w:spacing w:line="260" w:lineRule="exact"/>
              <w:jc w:val="left"/>
              <w:rPr>
                <w:rFonts w:ascii="Times New Roman" w:hAnsi="Times New Roman" w:eastAsia="方正仿宋_GBK" w:cs="Times New Roman"/>
                <w:bCs/>
                <w:sz w:val="24"/>
                <w:szCs w:val="24"/>
              </w:rPr>
            </w:pPr>
          </w:p>
        </w:tc>
        <w:tc>
          <w:tcPr>
            <w:tcW w:w="3041" w:type="dxa"/>
            <w:vMerge w:val="restart"/>
            <w:shd w:val="clear" w:color="auto" w:fill="auto"/>
            <w:vAlign w:val="center"/>
          </w:tcPr>
          <w:p>
            <w:pPr>
              <w:spacing w:line="260" w:lineRule="exact"/>
              <w:rPr>
                <w:rFonts w:hint="default" w:ascii="Times New Roman" w:hAnsi="Times New Roman" w:eastAsia="方正仿宋_GBK" w:cs="Times New Roman"/>
                <w:color w:val="auto"/>
                <w:kern w:val="0"/>
                <w:sz w:val="24"/>
                <w:szCs w:val="24"/>
              </w:rPr>
            </w:pPr>
            <w:r>
              <w:rPr>
                <w:rFonts w:hint="default" w:ascii="Times New Roman" w:hAnsi="Times New Roman" w:eastAsia="方正仿宋_GBK" w:cs="Times New Roman"/>
                <w:color w:val="auto"/>
                <w:kern w:val="0"/>
                <w:sz w:val="24"/>
                <w:szCs w:val="24"/>
              </w:rPr>
              <w:t>《典当管理办法》</w:t>
            </w:r>
          </w:p>
          <w:p>
            <w:pPr>
              <w:spacing w:line="260" w:lineRule="exact"/>
              <w:rPr>
                <w:rFonts w:ascii="Times New Roman" w:hAnsi="Times New Roman" w:eastAsia="方正仿宋_GBK" w:cs="Times New Roman"/>
                <w:color w:val="auto"/>
                <w:kern w:val="0"/>
                <w:sz w:val="24"/>
                <w:szCs w:val="24"/>
              </w:rPr>
            </w:pPr>
            <w:r>
              <w:rPr>
                <w:rFonts w:hint="default" w:ascii="Times New Roman" w:hAnsi="Times New Roman" w:eastAsia="方正仿宋_GBK" w:cs="Times New Roman"/>
                <w:color w:val="auto"/>
                <w:kern w:val="0"/>
                <w:sz w:val="24"/>
                <w:szCs w:val="24"/>
              </w:rPr>
              <w:t xml:space="preserve">第六十四条第一款“典当行违反本办法第二十六条第（一）、（二）、（五）项，第二十八条第（四）项或者第三十四条规定的，由所在地设区的市（地）级商务主管部门责令改正，单处或者并处5000元以上3万元以下罚款。” </w:t>
            </w: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kern w:val="0"/>
                <w:sz w:val="24"/>
                <w:szCs w:val="24"/>
              </w:rPr>
              <w:t>不予处罚</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不予处罚</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减轻</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责令改正，处5000元以下罚款。</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从轻</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责令改正，处5000元以上1.25万元以下罚款</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一般</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责令改正，处1.25万元以上2.25万元以下罚款</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从重</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责令改正，处2.25万元以上3万元以下罚款</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500" w:type="dxa"/>
            <w:vMerge w:val="restart"/>
            <w:shd w:val="clear" w:color="auto" w:fill="auto"/>
            <w:vAlign w:val="center"/>
          </w:tcPr>
          <w:p>
            <w:pPr>
              <w:spacing w:line="260" w:lineRule="exact"/>
              <w:jc w:val="center"/>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25</w:t>
            </w:r>
          </w:p>
        </w:tc>
        <w:tc>
          <w:tcPr>
            <w:tcW w:w="1450" w:type="dxa"/>
            <w:vMerge w:val="restart"/>
            <w:shd w:val="clear" w:color="auto" w:fill="auto"/>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委托其他单位和个人代办典当业务；</w:t>
            </w:r>
          </w:p>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向其他组织、机构和经营场所派驻业务人员从事典当业务</w:t>
            </w:r>
          </w:p>
        </w:tc>
        <w:tc>
          <w:tcPr>
            <w:tcW w:w="2762" w:type="dxa"/>
            <w:vMerge w:val="restart"/>
            <w:shd w:val="clear" w:color="auto" w:fill="auto"/>
            <w:vAlign w:val="center"/>
          </w:tcPr>
          <w:p>
            <w:pPr>
              <w:spacing w:line="260" w:lineRule="exact"/>
              <w:jc w:val="lef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《典当管理办法》</w:t>
            </w:r>
          </w:p>
          <w:p>
            <w:pPr>
              <w:spacing w:line="260" w:lineRule="exact"/>
              <w:jc w:val="lef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第三十四条 典当行不得委托其他单位和个人代办典当业务，不得向其他组织、机构和经营场所派驻业务人员从事典当业务。</w:t>
            </w:r>
          </w:p>
        </w:tc>
        <w:tc>
          <w:tcPr>
            <w:tcW w:w="3041" w:type="dxa"/>
            <w:vMerge w:val="restart"/>
            <w:shd w:val="clear" w:color="auto" w:fill="auto"/>
            <w:vAlign w:val="center"/>
          </w:tcPr>
          <w:p>
            <w:pPr>
              <w:spacing w:line="260" w:lineRule="exact"/>
              <w:jc w:val="left"/>
              <w:rPr>
                <w:rFonts w:hint="default" w:ascii="Times New Roman" w:hAnsi="Times New Roman" w:eastAsia="方正仿宋_GBK" w:cs="Times New Roman"/>
                <w:color w:val="auto"/>
                <w:kern w:val="0"/>
                <w:sz w:val="24"/>
                <w:szCs w:val="24"/>
              </w:rPr>
            </w:pPr>
            <w:r>
              <w:rPr>
                <w:rFonts w:hint="default" w:ascii="Times New Roman" w:hAnsi="Times New Roman" w:eastAsia="方正仿宋_GBK" w:cs="Times New Roman"/>
                <w:color w:val="auto"/>
                <w:kern w:val="0"/>
                <w:sz w:val="24"/>
                <w:szCs w:val="24"/>
              </w:rPr>
              <w:t>《典当管理办法》</w:t>
            </w:r>
          </w:p>
          <w:p>
            <w:pPr>
              <w:spacing w:line="260" w:lineRule="exact"/>
              <w:jc w:val="left"/>
              <w:rPr>
                <w:rFonts w:hint="default" w:ascii="Times New Roman" w:hAnsi="Times New Roman" w:eastAsia="方正仿宋_GBK" w:cs="Times New Roman"/>
                <w:color w:val="auto"/>
                <w:kern w:val="0"/>
                <w:sz w:val="24"/>
                <w:szCs w:val="24"/>
                <w:lang w:val="en-US" w:eastAsia="zh-CN" w:bidi="ar-SA"/>
              </w:rPr>
            </w:pPr>
            <w:r>
              <w:rPr>
                <w:rFonts w:hint="default" w:ascii="Times New Roman" w:hAnsi="Times New Roman" w:eastAsia="方正仿宋_GBK" w:cs="Times New Roman"/>
                <w:color w:val="auto"/>
                <w:kern w:val="0"/>
                <w:sz w:val="24"/>
                <w:szCs w:val="24"/>
              </w:rPr>
              <w:t>第六十四条第一款“典当行违反本办法第二十六条第（一）、（二）、（五）项，第二十八条第（四）项或者第三十四条规定的，由所在地设区的市（地）级商务主管部门责令改正，单处或者并处5000元以上3万元以下罚款。”</w:t>
            </w:r>
          </w:p>
        </w:tc>
        <w:tc>
          <w:tcPr>
            <w:tcW w:w="1561" w:type="dxa"/>
            <w:shd w:val="clear" w:color="000000" w:fill="FFFFFF"/>
            <w:vAlign w:val="center"/>
          </w:tcPr>
          <w:p>
            <w:pPr>
              <w:spacing w:line="260" w:lineRule="exact"/>
              <w:jc w:val="center"/>
              <w:rPr>
                <w:rFonts w:hint="default" w:ascii="Times New Roman" w:hAnsi="Times New Roman" w:eastAsia="方正仿宋_GBK" w:cs="Times New Roman"/>
                <w:kern w:val="2"/>
                <w:sz w:val="24"/>
                <w:szCs w:val="24"/>
                <w:lang w:val="en-US" w:eastAsia="zh-CN" w:bidi="ar-SA"/>
              </w:rPr>
            </w:pPr>
            <w:r>
              <w:rPr>
                <w:rFonts w:hint="default" w:ascii="Times New Roman" w:hAnsi="Times New Roman" w:eastAsia="方正仿宋_GBK" w:cs="Times New Roman"/>
                <w:kern w:val="0"/>
                <w:sz w:val="24"/>
                <w:szCs w:val="24"/>
              </w:rPr>
              <w:t>不予处罚</w:t>
            </w:r>
          </w:p>
        </w:tc>
        <w:tc>
          <w:tcPr>
            <w:tcW w:w="3396" w:type="dxa"/>
            <w:shd w:val="clear" w:color="000000" w:fill="FFFFFF"/>
            <w:vAlign w:val="center"/>
          </w:tcPr>
          <w:p>
            <w:pPr>
              <w:spacing w:line="260" w:lineRule="exact"/>
              <w:rPr>
                <w:rFonts w:hint="default" w:ascii="Times New Roman" w:hAnsi="Times New Roman" w:eastAsia="方正仿宋_GBK" w:cs="Times New Roman"/>
                <w:color w:val="auto"/>
                <w:kern w:val="0"/>
                <w:sz w:val="24"/>
                <w:szCs w:val="24"/>
                <w:lang w:val="en-US" w:eastAsia="zh-CN"/>
              </w:rPr>
            </w:pPr>
            <w:r>
              <w:rPr>
                <w:rFonts w:hint="eastAsia" w:ascii="Times New Roman" w:hAnsi="Times New Roman" w:eastAsia="方正仿宋_GBK" w:cs="Times New Roman"/>
                <w:color w:val="auto"/>
                <w:kern w:val="0"/>
                <w:sz w:val="24"/>
                <w:szCs w:val="24"/>
                <w:lang w:val="en-US" w:eastAsia="zh-CN"/>
              </w:rPr>
              <w:t>不予处罚</w:t>
            </w:r>
          </w:p>
        </w:tc>
        <w:tc>
          <w:tcPr>
            <w:tcW w:w="990" w:type="dxa"/>
            <w:shd w:val="clear" w:color="000000" w:fill="FFFFFF"/>
            <w:vAlign w:val="center"/>
          </w:tcPr>
          <w:p>
            <w:pPr>
              <w:spacing w:line="260" w:lineRule="exact"/>
              <w:jc w:val="center"/>
              <w:rPr>
                <w:rFonts w:hint="eastAsia" w:ascii="Times New Roman" w:hAnsi="Times New Roman"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jc w:val="center"/>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jc w:val="center"/>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jc w:val="center"/>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kern w:val="2"/>
                <w:sz w:val="24"/>
                <w:szCs w:val="24"/>
                <w:lang w:val="en-US" w:eastAsia="zh-CN" w:bidi="ar-SA"/>
              </w:rPr>
            </w:pPr>
            <w:r>
              <w:rPr>
                <w:rFonts w:hint="default" w:ascii="Times New Roman" w:hAnsi="Times New Roman" w:eastAsia="方正仿宋_GBK" w:cs="Times New Roman"/>
                <w:sz w:val="24"/>
                <w:szCs w:val="24"/>
              </w:rPr>
              <w:t>减轻</w:t>
            </w:r>
          </w:p>
        </w:tc>
        <w:tc>
          <w:tcPr>
            <w:tcW w:w="3396" w:type="dxa"/>
            <w:shd w:val="clear" w:color="000000" w:fill="FFFFFF"/>
            <w:vAlign w:val="center"/>
          </w:tcPr>
          <w:p>
            <w:pPr>
              <w:spacing w:line="260" w:lineRule="exact"/>
              <w:rPr>
                <w:rFonts w:hint="default" w:ascii="Times New Roman" w:hAnsi="Times New Roman" w:eastAsia="方正仿宋_GBK" w:cs="Times New Roman"/>
                <w:color w:val="auto"/>
                <w:kern w:val="0"/>
                <w:sz w:val="24"/>
                <w:szCs w:val="24"/>
              </w:rPr>
            </w:pPr>
            <w:r>
              <w:rPr>
                <w:rFonts w:hint="eastAsia" w:ascii="Times New Roman" w:hAnsi="Times New Roman" w:eastAsia="方正仿宋_GBK" w:cs="Times New Roman"/>
                <w:color w:val="auto"/>
                <w:kern w:val="0"/>
                <w:sz w:val="24"/>
                <w:szCs w:val="24"/>
                <w:lang w:val="en-US" w:eastAsia="zh-CN"/>
              </w:rPr>
              <w:t>责令改正，并处</w:t>
            </w:r>
            <w:r>
              <w:rPr>
                <w:rFonts w:hint="default" w:ascii="Times New Roman" w:hAnsi="Times New Roman" w:eastAsia="方正仿宋_GBK" w:cs="Times New Roman"/>
                <w:color w:val="auto"/>
                <w:kern w:val="0"/>
                <w:sz w:val="24"/>
                <w:szCs w:val="24"/>
                <w:lang w:val="en-US" w:eastAsia="zh-CN"/>
              </w:rPr>
              <w:t>5000</w:t>
            </w:r>
            <w:r>
              <w:rPr>
                <w:rFonts w:hint="eastAsia" w:ascii="Times New Roman" w:hAnsi="Times New Roman" w:eastAsia="方正仿宋_GBK" w:cs="Times New Roman"/>
                <w:color w:val="auto"/>
                <w:kern w:val="0"/>
                <w:sz w:val="24"/>
                <w:szCs w:val="24"/>
                <w:lang w:val="en-US" w:eastAsia="zh-CN"/>
              </w:rPr>
              <w:t>元以下罚款</w:t>
            </w:r>
          </w:p>
        </w:tc>
        <w:tc>
          <w:tcPr>
            <w:tcW w:w="990" w:type="dxa"/>
            <w:shd w:val="clear" w:color="000000" w:fill="FFFFFF"/>
            <w:vAlign w:val="center"/>
          </w:tcPr>
          <w:p>
            <w:pPr>
              <w:keepNext w:val="0"/>
              <w:keepLines w:val="0"/>
              <w:widowControl/>
              <w:suppressLineNumbers w:val="0"/>
              <w:jc w:val="left"/>
              <w:textAlignment w:val="center"/>
              <w:rPr>
                <w:rFonts w:hint="eastAsia" w:ascii="方正仿宋_GBK" w:hAnsi="方正仿宋_GBK" w:eastAsia="方正仿宋_GBK" w:cs="方正仿宋_GBK"/>
                <w:i w:val="0"/>
                <w:iCs w:val="0"/>
                <w:color w:val="000000"/>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jc w:val="center"/>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jc w:val="center"/>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jc w:val="center"/>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kern w:val="2"/>
                <w:sz w:val="24"/>
                <w:szCs w:val="24"/>
                <w:lang w:val="en-US" w:eastAsia="zh-CN" w:bidi="ar-SA"/>
              </w:rPr>
            </w:pPr>
            <w:r>
              <w:rPr>
                <w:rFonts w:hint="default" w:ascii="Times New Roman" w:hAnsi="Times New Roman" w:eastAsia="方正仿宋_GBK" w:cs="Times New Roman"/>
                <w:sz w:val="24"/>
                <w:szCs w:val="24"/>
              </w:rPr>
              <w:t>从轻</w:t>
            </w:r>
          </w:p>
        </w:tc>
        <w:tc>
          <w:tcPr>
            <w:tcW w:w="3396" w:type="dxa"/>
            <w:shd w:val="clear" w:color="000000" w:fill="FFFFFF"/>
            <w:vAlign w:val="center"/>
          </w:tcPr>
          <w:p>
            <w:pPr>
              <w:spacing w:line="260" w:lineRule="exact"/>
              <w:rPr>
                <w:rFonts w:hint="default" w:ascii="Times New Roman" w:hAnsi="Times New Roman" w:eastAsia="方正仿宋_GBK" w:cs="Times New Roman"/>
                <w:color w:val="auto"/>
                <w:kern w:val="0"/>
                <w:sz w:val="24"/>
                <w:szCs w:val="24"/>
              </w:rPr>
            </w:pPr>
            <w:r>
              <w:rPr>
                <w:rFonts w:hint="eastAsia" w:ascii="Times New Roman" w:hAnsi="Times New Roman" w:eastAsia="方正仿宋_GBK" w:cs="Times New Roman"/>
                <w:color w:val="auto"/>
                <w:kern w:val="0"/>
                <w:sz w:val="24"/>
                <w:szCs w:val="24"/>
                <w:lang w:val="en-US" w:eastAsia="zh-CN"/>
              </w:rPr>
              <w:t>责令改正，并处</w:t>
            </w:r>
            <w:r>
              <w:rPr>
                <w:rFonts w:hint="default" w:ascii="Times New Roman" w:hAnsi="Times New Roman" w:eastAsia="方正仿宋_GBK" w:cs="Times New Roman"/>
                <w:color w:val="auto"/>
                <w:kern w:val="0"/>
                <w:sz w:val="24"/>
                <w:szCs w:val="24"/>
                <w:lang w:val="en-US" w:eastAsia="zh-CN"/>
              </w:rPr>
              <w:t>5000</w:t>
            </w:r>
            <w:r>
              <w:rPr>
                <w:rFonts w:hint="eastAsia" w:ascii="Times New Roman" w:hAnsi="Times New Roman" w:eastAsia="方正仿宋_GBK" w:cs="Times New Roman"/>
                <w:color w:val="auto"/>
                <w:kern w:val="0"/>
                <w:sz w:val="24"/>
                <w:szCs w:val="24"/>
                <w:lang w:val="en-US" w:eastAsia="zh-CN"/>
              </w:rPr>
              <w:t>元以上</w:t>
            </w:r>
            <w:r>
              <w:rPr>
                <w:rFonts w:hint="default" w:ascii="Times New Roman" w:hAnsi="Times New Roman" w:eastAsia="方正仿宋_GBK" w:cs="Times New Roman"/>
                <w:color w:val="auto"/>
                <w:kern w:val="0"/>
                <w:sz w:val="24"/>
                <w:szCs w:val="24"/>
                <w:lang w:val="en-US" w:eastAsia="zh-CN"/>
              </w:rPr>
              <w:t>1.25</w:t>
            </w:r>
            <w:r>
              <w:rPr>
                <w:rFonts w:hint="eastAsia" w:ascii="Times New Roman" w:hAnsi="Times New Roman" w:eastAsia="方正仿宋_GBK" w:cs="Times New Roman"/>
                <w:color w:val="auto"/>
                <w:kern w:val="0"/>
                <w:sz w:val="24"/>
                <w:szCs w:val="24"/>
                <w:lang w:val="en-US" w:eastAsia="zh-CN"/>
              </w:rPr>
              <w:t>万元以下罚款</w:t>
            </w:r>
          </w:p>
        </w:tc>
        <w:tc>
          <w:tcPr>
            <w:tcW w:w="990" w:type="dxa"/>
            <w:shd w:val="clear" w:color="000000" w:fill="FFFFFF"/>
            <w:vAlign w:val="center"/>
          </w:tcPr>
          <w:p>
            <w:pPr>
              <w:keepNext w:val="0"/>
              <w:keepLines w:val="0"/>
              <w:widowControl/>
              <w:suppressLineNumbers w:val="0"/>
              <w:jc w:val="left"/>
              <w:textAlignment w:val="center"/>
              <w:rPr>
                <w:rFonts w:hint="eastAsia" w:ascii="方正仿宋_GBK" w:hAnsi="方正仿宋_GBK" w:eastAsia="方正仿宋_GBK" w:cs="方正仿宋_GBK"/>
                <w:i w:val="0"/>
                <w:iCs w:val="0"/>
                <w:color w:val="000000"/>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jc w:val="center"/>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jc w:val="center"/>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jc w:val="center"/>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kern w:val="2"/>
                <w:sz w:val="24"/>
                <w:szCs w:val="24"/>
                <w:lang w:val="en-US" w:eastAsia="zh-CN" w:bidi="ar-SA"/>
              </w:rPr>
            </w:pPr>
            <w:r>
              <w:rPr>
                <w:rFonts w:hint="default" w:ascii="Times New Roman" w:hAnsi="Times New Roman" w:eastAsia="方正仿宋_GBK" w:cs="Times New Roman"/>
                <w:sz w:val="24"/>
                <w:szCs w:val="24"/>
              </w:rPr>
              <w:t>一般</w:t>
            </w:r>
          </w:p>
        </w:tc>
        <w:tc>
          <w:tcPr>
            <w:tcW w:w="3396" w:type="dxa"/>
            <w:shd w:val="clear" w:color="000000" w:fill="FFFFFF"/>
            <w:vAlign w:val="center"/>
          </w:tcPr>
          <w:p>
            <w:pPr>
              <w:spacing w:line="260" w:lineRule="exact"/>
              <w:rPr>
                <w:rFonts w:hint="default" w:ascii="Times New Roman" w:hAnsi="Times New Roman" w:eastAsia="方正仿宋_GBK" w:cs="Times New Roman"/>
                <w:color w:val="auto"/>
                <w:kern w:val="0"/>
                <w:sz w:val="24"/>
                <w:szCs w:val="24"/>
              </w:rPr>
            </w:pPr>
            <w:r>
              <w:rPr>
                <w:rFonts w:hint="eastAsia" w:ascii="Times New Roman" w:hAnsi="Times New Roman" w:eastAsia="方正仿宋_GBK" w:cs="Times New Roman"/>
                <w:color w:val="auto"/>
                <w:kern w:val="0"/>
                <w:sz w:val="24"/>
                <w:szCs w:val="24"/>
                <w:lang w:val="en-US" w:eastAsia="zh-CN"/>
              </w:rPr>
              <w:t>责令改正，并处</w:t>
            </w:r>
            <w:r>
              <w:rPr>
                <w:rFonts w:hint="default" w:ascii="Times New Roman" w:hAnsi="Times New Roman" w:eastAsia="方正仿宋_GBK" w:cs="Times New Roman"/>
                <w:color w:val="auto"/>
                <w:kern w:val="0"/>
                <w:sz w:val="24"/>
                <w:szCs w:val="24"/>
                <w:lang w:val="en-US" w:eastAsia="zh-CN"/>
              </w:rPr>
              <w:t>1.25</w:t>
            </w:r>
            <w:r>
              <w:rPr>
                <w:rFonts w:hint="eastAsia" w:ascii="Times New Roman" w:hAnsi="Times New Roman" w:eastAsia="方正仿宋_GBK" w:cs="Times New Roman"/>
                <w:color w:val="auto"/>
                <w:kern w:val="0"/>
                <w:sz w:val="24"/>
                <w:szCs w:val="24"/>
                <w:lang w:val="en-US" w:eastAsia="zh-CN"/>
              </w:rPr>
              <w:t>万元以上</w:t>
            </w:r>
            <w:r>
              <w:rPr>
                <w:rFonts w:hint="default" w:ascii="Times New Roman" w:hAnsi="Times New Roman" w:eastAsia="方正仿宋_GBK" w:cs="Times New Roman"/>
                <w:color w:val="auto"/>
                <w:kern w:val="0"/>
                <w:sz w:val="24"/>
                <w:szCs w:val="24"/>
                <w:lang w:val="en-US" w:eastAsia="zh-CN"/>
              </w:rPr>
              <w:t>2.25</w:t>
            </w:r>
            <w:r>
              <w:rPr>
                <w:rFonts w:hint="eastAsia" w:ascii="Times New Roman" w:hAnsi="Times New Roman" w:eastAsia="方正仿宋_GBK" w:cs="Times New Roman"/>
                <w:color w:val="auto"/>
                <w:kern w:val="0"/>
                <w:sz w:val="24"/>
                <w:szCs w:val="24"/>
                <w:lang w:val="en-US" w:eastAsia="zh-CN"/>
              </w:rPr>
              <w:t>万元以下罚款</w:t>
            </w:r>
          </w:p>
        </w:tc>
        <w:tc>
          <w:tcPr>
            <w:tcW w:w="990" w:type="dxa"/>
            <w:shd w:val="clear" w:color="000000" w:fill="FFFFFF"/>
            <w:vAlign w:val="center"/>
          </w:tcPr>
          <w:p>
            <w:pPr>
              <w:keepNext w:val="0"/>
              <w:keepLines w:val="0"/>
              <w:widowControl/>
              <w:suppressLineNumbers w:val="0"/>
              <w:jc w:val="left"/>
              <w:textAlignment w:val="center"/>
              <w:rPr>
                <w:rFonts w:hint="eastAsia" w:ascii="方正仿宋_GBK" w:hAnsi="方正仿宋_GBK" w:eastAsia="方正仿宋_GBK" w:cs="方正仿宋_GBK"/>
                <w:i w:val="0"/>
                <w:iCs w:val="0"/>
                <w:color w:val="000000"/>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jc w:val="center"/>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jc w:val="center"/>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jc w:val="center"/>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kern w:val="2"/>
                <w:sz w:val="24"/>
                <w:szCs w:val="24"/>
                <w:lang w:val="en-US" w:eastAsia="zh-CN" w:bidi="ar-SA"/>
              </w:rPr>
            </w:pPr>
            <w:r>
              <w:rPr>
                <w:rFonts w:hint="default" w:ascii="Times New Roman" w:hAnsi="Times New Roman" w:eastAsia="方正仿宋_GBK" w:cs="Times New Roman"/>
                <w:sz w:val="24"/>
                <w:szCs w:val="24"/>
              </w:rPr>
              <w:t>从重</w:t>
            </w:r>
          </w:p>
        </w:tc>
        <w:tc>
          <w:tcPr>
            <w:tcW w:w="3396" w:type="dxa"/>
            <w:shd w:val="clear" w:color="000000" w:fill="FFFFFF"/>
            <w:vAlign w:val="center"/>
          </w:tcPr>
          <w:p>
            <w:pPr>
              <w:spacing w:line="260" w:lineRule="exact"/>
              <w:rPr>
                <w:rFonts w:hint="default" w:ascii="Times New Roman" w:hAnsi="Times New Roman" w:eastAsia="方正仿宋_GBK" w:cs="Times New Roman"/>
                <w:color w:val="auto"/>
                <w:kern w:val="0"/>
                <w:sz w:val="24"/>
                <w:szCs w:val="24"/>
              </w:rPr>
            </w:pPr>
            <w:r>
              <w:rPr>
                <w:rFonts w:hint="eastAsia" w:ascii="Times New Roman" w:hAnsi="Times New Roman" w:eastAsia="方正仿宋_GBK" w:cs="Times New Roman"/>
                <w:color w:val="auto"/>
                <w:kern w:val="0"/>
                <w:sz w:val="24"/>
                <w:szCs w:val="24"/>
                <w:lang w:val="en-US" w:eastAsia="zh-CN"/>
              </w:rPr>
              <w:t>责令改正，并处</w:t>
            </w:r>
            <w:r>
              <w:rPr>
                <w:rFonts w:hint="default" w:ascii="Times New Roman" w:hAnsi="Times New Roman" w:eastAsia="方正仿宋_GBK" w:cs="Times New Roman"/>
                <w:color w:val="auto"/>
                <w:kern w:val="0"/>
                <w:sz w:val="24"/>
                <w:szCs w:val="24"/>
                <w:lang w:val="en-US" w:eastAsia="zh-CN"/>
              </w:rPr>
              <w:t>2.25</w:t>
            </w:r>
            <w:r>
              <w:rPr>
                <w:rFonts w:hint="eastAsia" w:ascii="Times New Roman" w:hAnsi="Times New Roman" w:eastAsia="方正仿宋_GBK" w:cs="Times New Roman"/>
                <w:color w:val="auto"/>
                <w:kern w:val="0"/>
                <w:sz w:val="24"/>
                <w:szCs w:val="24"/>
                <w:lang w:val="en-US" w:eastAsia="zh-CN"/>
              </w:rPr>
              <w:t>万元以上</w:t>
            </w:r>
            <w:r>
              <w:rPr>
                <w:rFonts w:hint="default" w:ascii="Times New Roman" w:hAnsi="Times New Roman" w:eastAsia="方正仿宋_GBK" w:cs="Times New Roman"/>
                <w:color w:val="auto"/>
                <w:kern w:val="0"/>
                <w:sz w:val="24"/>
                <w:szCs w:val="24"/>
                <w:lang w:val="en-US" w:eastAsia="zh-CN"/>
              </w:rPr>
              <w:t>3</w:t>
            </w:r>
            <w:r>
              <w:rPr>
                <w:rFonts w:hint="eastAsia" w:ascii="Times New Roman" w:hAnsi="Times New Roman" w:eastAsia="方正仿宋_GBK" w:cs="Times New Roman"/>
                <w:color w:val="auto"/>
                <w:kern w:val="0"/>
                <w:sz w:val="24"/>
                <w:szCs w:val="24"/>
                <w:lang w:val="en-US" w:eastAsia="zh-CN"/>
              </w:rPr>
              <w:t>万元以下罚款</w:t>
            </w:r>
          </w:p>
        </w:tc>
        <w:tc>
          <w:tcPr>
            <w:tcW w:w="990" w:type="dxa"/>
            <w:shd w:val="clear" w:color="000000" w:fill="FFFFFF"/>
            <w:vAlign w:val="center"/>
          </w:tcPr>
          <w:p>
            <w:pPr>
              <w:keepNext w:val="0"/>
              <w:keepLines w:val="0"/>
              <w:widowControl/>
              <w:suppressLineNumbers w:val="0"/>
              <w:jc w:val="left"/>
              <w:textAlignment w:val="center"/>
              <w:rPr>
                <w:rFonts w:hint="eastAsia" w:ascii="方正仿宋_GBK" w:hAnsi="方正仿宋_GBK" w:eastAsia="方正仿宋_GBK" w:cs="方正仿宋_GBK"/>
                <w:i w:val="0"/>
                <w:iCs w:val="0"/>
                <w:color w:val="000000"/>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500" w:type="dxa"/>
            <w:vMerge w:val="restart"/>
            <w:shd w:val="clear" w:color="auto" w:fill="auto"/>
            <w:vAlign w:val="center"/>
          </w:tcPr>
          <w:p>
            <w:pPr>
              <w:spacing w:line="260" w:lineRule="exact"/>
              <w:jc w:val="center"/>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26</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典当行不按规定处理绝当物品</w:t>
            </w:r>
          </w:p>
        </w:tc>
        <w:tc>
          <w:tcPr>
            <w:tcW w:w="2762" w:type="dxa"/>
            <w:vMerge w:val="restart"/>
            <w:shd w:val="clear" w:color="auto" w:fill="auto"/>
            <w:vAlign w:val="center"/>
          </w:tcPr>
          <w:p>
            <w:pPr>
              <w:spacing w:line="260" w:lineRule="exact"/>
              <w:jc w:val="lef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《典当管理办法》</w:t>
            </w:r>
          </w:p>
          <w:p>
            <w:pPr>
              <w:spacing w:line="260" w:lineRule="exact"/>
              <w:jc w:val="left"/>
              <w:rPr>
                <w:rFonts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第二十九条 典当行收当国家统收、专营、专卖物品，须经有关部门批准。     第四十三条 典当行应当按照下列规定处理绝当物品：（三）对国家限制流通的绝当物，应当根据有关法律、法规，报有关管理部门批准后处理或者交售指定单位。（五）典当行处分绝当物品中的上市公司股份应当取得当户的同意和配合，典当行不得自行变卖、折价处理或者委托拍卖行公开拍卖绝当物品中的上市公司股份。</w:t>
            </w:r>
          </w:p>
        </w:tc>
        <w:tc>
          <w:tcPr>
            <w:tcW w:w="3041" w:type="dxa"/>
            <w:vMerge w:val="restart"/>
            <w:shd w:val="clear" w:color="auto" w:fill="auto"/>
            <w:vAlign w:val="center"/>
          </w:tcPr>
          <w:p>
            <w:pPr>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《典当管理办法》</w:t>
            </w:r>
          </w:p>
          <w:p>
            <w:pPr>
              <w:spacing w:line="260" w:lineRule="exact"/>
              <w:rPr>
                <w:rFonts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六十四条第二款“典当行违反本办法第二十九条或者第四十三条第（三）、（五）项的规定，收当限制流通物或者处理绝当物未获得相应批准或者同意的,由所在地设区的市(地)级经商务主管部门责令改正,并处1000元以上5000元以下罚款。</w:t>
            </w: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kern w:val="0"/>
                <w:sz w:val="24"/>
                <w:szCs w:val="24"/>
              </w:rPr>
              <w:t>不予处罚</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不予处罚</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jc w:val="lef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减轻</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责令改正，并处1000元以下罚款</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jc w:val="lef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从轻</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责令改正，并处1000元以上2200元以下罚款</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jc w:val="lef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一般</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责令改正，并处2200元以上3800元以下罚款</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jc w:val="lef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从重</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责令改正，并处3800元以上5000元以下罚款</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00" w:type="dxa"/>
            <w:vMerge w:val="restart"/>
            <w:shd w:val="clear" w:color="auto" w:fill="auto"/>
            <w:vAlign w:val="center"/>
          </w:tcPr>
          <w:p>
            <w:pPr>
              <w:spacing w:line="260" w:lineRule="exact"/>
              <w:jc w:val="center"/>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27</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典当行的资产不按照规定进行管理</w:t>
            </w:r>
          </w:p>
        </w:tc>
        <w:tc>
          <w:tcPr>
            <w:tcW w:w="2762"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《典当管理办法》</w:t>
            </w:r>
          </w:p>
          <w:p>
            <w:pPr>
              <w:spacing w:line="260" w:lineRule="exact"/>
              <w:rPr>
                <w:rFonts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第四十四条 典当行的资产应当按照下列比例进行管理：（三）典当行对其股东的典当余额不得超过该股东入股金额，且典当条件不得优于普通当户。（四）典当行净资产低于注册资本的90%时，各股东应当按比例补足或者申请减少注册资本，但减少后的注册资本不得违反本办法关于典当行注册资本最低限额的规定。</w:t>
            </w:r>
          </w:p>
        </w:tc>
        <w:tc>
          <w:tcPr>
            <w:tcW w:w="3041" w:type="dxa"/>
            <w:vMerge w:val="restart"/>
            <w:shd w:val="clear" w:color="auto" w:fill="auto"/>
            <w:vAlign w:val="center"/>
          </w:tcPr>
          <w:p>
            <w:pPr>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《典当管理办法》</w:t>
            </w:r>
          </w:p>
          <w:p>
            <w:pPr>
              <w:spacing w:line="260" w:lineRule="exact"/>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4"/>
                <w:szCs w:val="24"/>
              </w:rPr>
              <w:t>第六十四条第三款“典当行违反本办法第四十四条第（三）、（四）项规定，资本不实，扰乱经营秩序的，由所在地设区的市（地）级商务主管部门责令限期补足或者减少注册资本，并处以5000元以上3万元以下罚款。”</w:t>
            </w: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kern w:val="0"/>
                <w:sz w:val="24"/>
                <w:szCs w:val="24"/>
              </w:rPr>
              <w:t>不予处罚</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不予处罚</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减轻</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责令限期补足或者减少注册资本，并处5000元以下罚款</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从轻</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责令限期补足或者减少注册资本，并处5000元以上1.25万元以下罚款</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一般</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责令限期补足或者减少注册资本，并处1.25万元以上2.25万元以下罚款</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00" w:type="dxa"/>
            <w:vMerge w:val="continue"/>
            <w:shd w:val="clear" w:color="auto" w:fill="auto"/>
            <w:vAlign w:val="center"/>
          </w:tcPr>
          <w:p>
            <w:pPr>
              <w:spacing w:line="260" w:lineRule="exact"/>
              <w:jc w:val="center"/>
              <w:rPr>
                <w:rFonts w:hint="default" w:ascii="Times New Roman" w:hAnsi="Times New Roman" w:eastAsia="方正仿宋_GBK" w:cs="Times New Roman"/>
                <w:sz w:val="24"/>
                <w:szCs w:val="24"/>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kern w:val="0"/>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从重</w:t>
            </w:r>
          </w:p>
        </w:tc>
        <w:tc>
          <w:tcPr>
            <w:tcW w:w="3396" w:type="dxa"/>
            <w:shd w:val="clear" w:color="000000" w:fill="FFFFFF"/>
            <w:vAlign w:val="center"/>
          </w:tcPr>
          <w:p>
            <w:pPr>
              <w:spacing w:line="2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责令限期补足或者减少注册资本，并处2.25万元以上3万元以下罚款</w:t>
            </w:r>
          </w:p>
        </w:tc>
        <w:tc>
          <w:tcPr>
            <w:tcW w:w="990" w:type="dxa"/>
            <w:shd w:val="clear" w:color="000000" w:fill="FFFFFF"/>
            <w:vAlign w:val="center"/>
          </w:tcPr>
          <w:p>
            <w:pPr>
              <w:spacing w:line="260" w:lineRule="exact"/>
              <w:rPr>
                <w:rFonts w:hint="default" w:ascii="Times New Roman" w:hAnsi="Times New Roman" w:eastAsia="方正仿宋_GBK"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700" w:type="dxa"/>
            <w:gridSpan w:val="7"/>
            <w:shd w:val="clear" w:color="auto" w:fill="auto"/>
            <w:vAlign w:val="center"/>
          </w:tcPr>
          <w:p>
            <w:pPr>
              <w:tabs>
                <w:tab w:val="left" w:pos="6116"/>
              </w:tabs>
              <w:spacing w:line="260" w:lineRule="exact"/>
              <w:jc w:val="center"/>
              <w:rPr>
                <w:rFonts w:hint="eastAsia" w:ascii="Times New Roman" w:hAnsi="Times New Roman" w:eastAsia="方正仿宋_GBK" w:cs="Times New Roman"/>
                <w:bCs/>
                <w:sz w:val="24"/>
                <w:szCs w:val="24"/>
                <w:lang w:eastAsia="zh-CN"/>
              </w:rPr>
            </w:pPr>
            <w:r>
              <w:rPr>
                <w:rFonts w:hint="eastAsia" w:ascii="Times New Roman" w:hAnsi="Times New Roman" w:eastAsia="方正楷体_GBK" w:cs="Times New Roman"/>
                <w:kern w:val="0"/>
                <w:sz w:val="24"/>
                <w:szCs w:val="24"/>
                <w:lang w:val="en-US" w:eastAsia="zh-CN"/>
              </w:rPr>
              <w:t>防范和处置非法集资</w:t>
            </w:r>
            <w:r>
              <w:rPr>
                <w:rFonts w:hint="default" w:ascii="Times New Roman" w:hAnsi="Times New Roman" w:eastAsia="方正楷体_GBK" w:cs="Times New Roman"/>
                <w:kern w:val="0"/>
                <w:sz w:val="24"/>
                <w:szCs w:val="24"/>
                <w:lang w:eastAsia="zh-CN"/>
              </w:rPr>
              <w:t>领域行政处罚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restart"/>
            <w:shd w:val="clear" w:color="auto" w:fill="auto"/>
            <w:vAlign w:val="center"/>
          </w:tcPr>
          <w:p>
            <w:pPr>
              <w:widowControl/>
              <w:spacing w:line="260" w:lineRule="exact"/>
              <w:jc w:val="center"/>
              <w:textAlignment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color w:val="000000"/>
                <w:kern w:val="0"/>
                <w:sz w:val="24"/>
                <w:szCs w:val="24"/>
                <w:lang w:val="en-US" w:eastAsia="zh-CN" w:bidi="ar"/>
              </w:rPr>
              <w:t>28</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发起、主导或者组织实施非法集资的单位和个人</w:t>
            </w:r>
          </w:p>
        </w:tc>
        <w:tc>
          <w:tcPr>
            <w:tcW w:w="2762"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《防范和处置非法集资条例》</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第三十条 “对非法集资人，由处置非法集资牵头部门处集资金额20%以上1倍以下的罚款。非法集资人为单位的，还可以根据情节轻重责令停产停业，由有关机关依法吊销许可证、营业执照或者登记证书；对其法定代表人或者主要负责人、直接负责的主管人员和其他直接责任人员给予警告，处50万元以上500万元以下的罚款。构成犯罪的，依法追究刑事责任”。</w:t>
            </w: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不予处罚</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不予处罚</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widowControl/>
              <w:spacing w:line="260" w:lineRule="exact"/>
              <w:jc w:val="center"/>
              <w:textAlignment w:val="center"/>
              <w:rPr>
                <w:rFonts w:ascii="Times New Roman" w:hAnsi="Times New Roman" w:eastAsia="方正仿宋_GBK" w:cs="Times New Roman"/>
                <w:color w:val="000000"/>
                <w:kern w:val="0"/>
                <w:sz w:val="24"/>
                <w:szCs w:val="24"/>
                <w:lang w:bidi="ar"/>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减轻</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非法集资人，处集资金额20%以下的罚款</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非法集资人为单位的，对其法定代表人或者主要负责人、直接负责的主管人员和其他直接责任人员给予警告，处50万元以下的罚款</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widowControl/>
              <w:spacing w:line="260" w:lineRule="exact"/>
              <w:jc w:val="center"/>
              <w:textAlignment w:val="center"/>
              <w:rPr>
                <w:rFonts w:hint="default" w:ascii="Times New Roman" w:hAnsi="Times New Roman" w:eastAsia="方正仿宋_GBK" w:cs="Times New Roman"/>
                <w:color w:val="000000"/>
                <w:kern w:val="0"/>
                <w:sz w:val="24"/>
                <w:szCs w:val="24"/>
                <w:lang w:bidi="ar"/>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从轻</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非法集资人，处集资金额20%以上44%以下的罚款</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非法集资人为单位的，对其法定代表人或者主要负责人、直接负责的主管人员和其他直接责任人员给予警告，处50万元以上185万元以下的罚款</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widowControl/>
              <w:spacing w:line="260" w:lineRule="exact"/>
              <w:jc w:val="center"/>
              <w:textAlignment w:val="center"/>
              <w:rPr>
                <w:rFonts w:hint="default" w:ascii="Times New Roman" w:hAnsi="Times New Roman" w:eastAsia="方正仿宋_GBK" w:cs="Times New Roman"/>
                <w:color w:val="000000"/>
                <w:kern w:val="0"/>
                <w:sz w:val="24"/>
                <w:szCs w:val="24"/>
                <w:lang w:bidi="ar"/>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一般</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非法集资人，处集资金额44%以上76%以下的罚款</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非法集资人为单位的，责令停产停业；对其法定代表人或者主要负责人、直接负责的主管人员和其他直接责任人员给予警告，处185万元以上365万元以下的罚款</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500" w:type="dxa"/>
            <w:vMerge w:val="continue"/>
            <w:shd w:val="clear" w:color="auto" w:fill="auto"/>
            <w:vAlign w:val="center"/>
          </w:tcPr>
          <w:p>
            <w:pPr>
              <w:widowControl/>
              <w:spacing w:line="260" w:lineRule="exact"/>
              <w:jc w:val="center"/>
              <w:textAlignment w:val="center"/>
              <w:rPr>
                <w:rFonts w:hint="default" w:ascii="Times New Roman" w:hAnsi="Times New Roman" w:eastAsia="方正仿宋_GBK" w:cs="Times New Roman"/>
                <w:color w:val="000000"/>
                <w:kern w:val="0"/>
                <w:sz w:val="24"/>
                <w:szCs w:val="24"/>
                <w:lang w:bidi="ar"/>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从重</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非法集资人，处集资金额76%以上1倍以下的罚款</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非法集资人为单位的，责令停产停业，由有关机关依法吊销许可证、营业执照或者登记证书；对其法定代表人或者主要负责人、直接负责的主管人员和其他直接责任人员给予警告，处365万元以上500万元以下的罚款</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500" w:type="dxa"/>
            <w:vMerge w:val="restart"/>
            <w:shd w:val="clear" w:color="auto" w:fill="auto"/>
            <w:vAlign w:val="center"/>
          </w:tcPr>
          <w:p>
            <w:pPr>
              <w:widowControl/>
              <w:spacing w:line="260" w:lineRule="exact"/>
              <w:jc w:val="center"/>
              <w:textAlignment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color w:val="000000"/>
                <w:kern w:val="0"/>
                <w:sz w:val="24"/>
                <w:szCs w:val="24"/>
                <w:lang w:val="en-US" w:eastAsia="zh-CN" w:bidi="ar"/>
              </w:rPr>
              <w:t>29</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明知是非法集资而为其提供帮助并获取经济利益的单位和个人</w:t>
            </w:r>
          </w:p>
        </w:tc>
        <w:tc>
          <w:tcPr>
            <w:tcW w:w="2762"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《防范和处置非法集资条例》</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第三十一条“对非法集资协助人，由处置非法集资牵头部门给予警告，处违法所得1倍以上3倍以下的罚款；构成犯罪的，依法追究刑事责任。”。</w:t>
            </w: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不予处罚</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不予处罚</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500" w:type="dxa"/>
            <w:vMerge w:val="continue"/>
            <w:shd w:val="clear" w:color="auto" w:fill="auto"/>
            <w:vAlign w:val="center"/>
          </w:tcPr>
          <w:p>
            <w:pPr>
              <w:widowControl/>
              <w:spacing w:line="260" w:lineRule="exact"/>
              <w:jc w:val="center"/>
              <w:textAlignment w:val="center"/>
              <w:rPr>
                <w:rFonts w:ascii="Times New Roman" w:hAnsi="Times New Roman" w:eastAsia="方正仿宋_GBK" w:cs="Times New Roman"/>
                <w:color w:val="000000"/>
                <w:kern w:val="0"/>
                <w:sz w:val="24"/>
                <w:szCs w:val="24"/>
                <w:lang w:bidi="ar"/>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减轻</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警告，处违法所得1倍以下的罚款</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500" w:type="dxa"/>
            <w:vMerge w:val="continue"/>
            <w:shd w:val="clear" w:color="auto" w:fill="auto"/>
            <w:vAlign w:val="center"/>
          </w:tcPr>
          <w:p>
            <w:pPr>
              <w:widowControl/>
              <w:spacing w:line="260" w:lineRule="exact"/>
              <w:jc w:val="center"/>
              <w:textAlignment w:val="center"/>
              <w:rPr>
                <w:rFonts w:hint="default" w:ascii="Times New Roman" w:hAnsi="Times New Roman" w:eastAsia="方正仿宋_GBK" w:cs="Times New Roman"/>
                <w:color w:val="000000"/>
                <w:kern w:val="0"/>
                <w:sz w:val="24"/>
                <w:szCs w:val="24"/>
                <w:lang w:bidi="ar"/>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从轻</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警告，处违法所得1倍以上1.6倍以下的罚款</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500" w:type="dxa"/>
            <w:vMerge w:val="continue"/>
            <w:shd w:val="clear" w:color="auto" w:fill="auto"/>
            <w:vAlign w:val="center"/>
          </w:tcPr>
          <w:p>
            <w:pPr>
              <w:widowControl/>
              <w:spacing w:line="260" w:lineRule="exact"/>
              <w:jc w:val="center"/>
              <w:textAlignment w:val="center"/>
              <w:rPr>
                <w:rFonts w:hint="default" w:ascii="Times New Roman" w:hAnsi="Times New Roman" w:eastAsia="方正仿宋_GBK" w:cs="Times New Roman"/>
                <w:color w:val="000000"/>
                <w:kern w:val="0"/>
                <w:sz w:val="24"/>
                <w:szCs w:val="24"/>
                <w:lang w:bidi="ar"/>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一般</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警告，处违法所得1.6倍以上2.4倍以下的罚款</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500" w:type="dxa"/>
            <w:vMerge w:val="continue"/>
            <w:shd w:val="clear" w:color="auto" w:fill="auto"/>
            <w:vAlign w:val="center"/>
          </w:tcPr>
          <w:p>
            <w:pPr>
              <w:widowControl/>
              <w:spacing w:line="260" w:lineRule="exact"/>
              <w:jc w:val="center"/>
              <w:textAlignment w:val="center"/>
              <w:rPr>
                <w:rFonts w:hint="default" w:ascii="Times New Roman" w:hAnsi="Times New Roman" w:eastAsia="方正仿宋_GBK" w:cs="Times New Roman"/>
                <w:color w:val="000000"/>
                <w:kern w:val="0"/>
                <w:sz w:val="24"/>
                <w:szCs w:val="24"/>
                <w:lang w:bidi="ar"/>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从重</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警告，处违法所得2.4倍以上3倍以下的罚款</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restart"/>
            <w:shd w:val="clear" w:color="auto" w:fill="auto"/>
            <w:vAlign w:val="center"/>
          </w:tcPr>
          <w:p>
            <w:pPr>
              <w:widowControl/>
              <w:spacing w:line="260" w:lineRule="exact"/>
              <w:jc w:val="center"/>
              <w:textAlignment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color w:val="000000"/>
                <w:kern w:val="0"/>
                <w:sz w:val="24"/>
                <w:szCs w:val="24"/>
                <w:lang w:val="en-US" w:eastAsia="zh-CN" w:bidi="ar"/>
              </w:rPr>
              <w:t>30</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与被调查事件有关的单位和个人不配合调查，拒绝提供相关文件、资料、电子数据等或者提供虚假文件、资料、电子数据等</w:t>
            </w:r>
          </w:p>
        </w:tc>
        <w:tc>
          <w:tcPr>
            <w:tcW w:w="2762"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《防范和处置非法集资条例》</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第二十一条第一、第三款“处置非法集资牵头部门组织调查涉嫌非法集资行为，可以采取下列措施：（一）进入涉嫌非法集资的场所进行调查取证；（二）询问与被调查事件有关的单位和个人，要求其对有关事项作出说明；（三）查阅、复制与被调查事件有关的文件、资料、电子数据等，对可能被转移、隐匿或者毁损的文件、资料、电子设备等予以封存；（四）经处置非法集资牵头部门主要负责人批准，依法查询涉嫌非法集资的有关账户。</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与被调查事件有关的单位和个人应当配合调查，不得拒绝、阻碍”。</w:t>
            </w:r>
          </w:p>
        </w:tc>
        <w:tc>
          <w:tcPr>
            <w:tcW w:w="3041"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《防范和处置非法集资条例》</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第三十六条第一款 “与被调查事件有关的单位和个人不配合调查，拒绝提供相关文件、资料、电子数据等或者提供虚假文件、资料、电子数据等的，由处置非法集资牵头部门责令改正，给予警告，处5万元以上50万元以下的罚款”。</w:t>
            </w: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不予处罚</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不予处罚</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widowControl/>
              <w:spacing w:line="260" w:lineRule="exact"/>
              <w:jc w:val="center"/>
              <w:textAlignment w:val="center"/>
              <w:rPr>
                <w:rFonts w:ascii="Times New Roman" w:hAnsi="Times New Roman" w:eastAsia="方正仿宋_GBK" w:cs="Times New Roman"/>
                <w:color w:val="000000"/>
                <w:kern w:val="0"/>
                <w:sz w:val="24"/>
                <w:szCs w:val="24"/>
                <w:lang w:bidi="ar"/>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减轻</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责令改正，给予警告，处5万元以下的罚款</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widowControl/>
              <w:spacing w:line="260" w:lineRule="exact"/>
              <w:jc w:val="center"/>
              <w:textAlignment w:val="center"/>
              <w:rPr>
                <w:rFonts w:ascii="Times New Roman" w:hAnsi="Times New Roman" w:eastAsia="方正仿宋_GBK" w:cs="Times New Roman"/>
                <w:color w:val="000000"/>
                <w:kern w:val="0"/>
                <w:sz w:val="24"/>
                <w:szCs w:val="24"/>
                <w:lang w:bidi="ar"/>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从轻</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责令改正，给予警告，处5万元以上18.5万元以下的罚款</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widowControl/>
              <w:spacing w:line="260" w:lineRule="exact"/>
              <w:jc w:val="center"/>
              <w:textAlignment w:val="center"/>
              <w:rPr>
                <w:rFonts w:ascii="Times New Roman" w:hAnsi="Times New Roman" w:eastAsia="方正仿宋_GBK" w:cs="Times New Roman"/>
                <w:color w:val="000000"/>
                <w:kern w:val="0"/>
                <w:sz w:val="24"/>
                <w:szCs w:val="24"/>
                <w:lang w:bidi="ar"/>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一般</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责令改正，给予警告，处18.5万元以上36.5万元以下的罚款</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 w:type="dxa"/>
            <w:vMerge w:val="continue"/>
            <w:shd w:val="clear" w:color="auto" w:fill="auto"/>
            <w:vAlign w:val="center"/>
          </w:tcPr>
          <w:p>
            <w:pPr>
              <w:widowControl/>
              <w:spacing w:line="260" w:lineRule="exact"/>
              <w:jc w:val="center"/>
              <w:textAlignment w:val="center"/>
              <w:rPr>
                <w:rFonts w:ascii="Times New Roman" w:hAnsi="Times New Roman" w:eastAsia="方正仿宋_GBK" w:cs="Times New Roman"/>
                <w:color w:val="000000"/>
                <w:kern w:val="0"/>
                <w:sz w:val="24"/>
                <w:szCs w:val="24"/>
                <w:lang w:bidi="ar"/>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从重</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责令改正，给予警告，处36.5万元以上50万元以下的罚款</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700" w:type="dxa"/>
            <w:gridSpan w:val="7"/>
            <w:shd w:val="clear" w:color="auto" w:fill="auto"/>
            <w:vAlign w:val="center"/>
          </w:tcPr>
          <w:p>
            <w:pPr>
              <w:spacing w:line="260" w:lineRule="exact"/>
              <w:jc w:val="center"/>
              <w:rPr>
                <w:rFonts w:hint="default" w:ascii="Times New Roman" w:hAnsi="Times New Roman" w:eastAsia="方正仿宋_GBK" w:cs="Times New Roman"/>
                <w:bCs/>
                <w:sz w:val="24"/>
                <w:szCs w:val="24"/>
              </w:rPr>
            </w:pPr>
            <w:r>
              <w:rPr>
                <w:rFonts w:hint="eastAsia" w:ascii="Times New Roman" w:hAnsi="Times New Roman" w:eastAsia="方正楷体_GBK" w:cs="Times New Roman"/>
                <w:kern w:val="0"/>
                <w:sz w:val="24"/>
                <w:szCs w:val="24"/>
                <w:lang w:val="en-US" w:eastAsia="zh-CN"/>
              </w:rPr>
              <w:t>区域性股权市场</w:t>
            </w:r>
            <w:r>
              <w:rPr>
                <w:rFonts w:hint="default" w:ascii="Times New Roman" w:hAnsi="Times New Roman" w:eastAsia="方正楷体_GBK" w:cs="Times New Roman"/>
                <w:kern w:val="0"/>
                <w:sz w:val="24"/>
                <w:szCs w:val="24"/>
                <w:lang w:eastAsia="zh-CN"/>
              </w:rPr>
              <w:t>领域行政处罚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500" w:type="dxa"/>
            <w:vMerge w:val="restart"/>
            <w:shd w:val="clear" w:color="auto" w:fill="auto"/>
            <w:vAlign w:val="center"/>
          </w:tcPr>
          <w:p>
            <w:pPr>
              <w:widowControl/>
              <w:spacing w:line="260" w:lineRule="exact"/>
              <w:jc w:val="center"/>
              <w:textAlignment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color w:val="000000"/>
                <w:kern w:val="0"/>
                <w:sz w:val="24"/>
                <w:szCs w:val="24"/>
                <w:lang w:val="en-US" w:eastAsia="zh-CN" w:bidi="ar"/>
              </w:rPr>
              <w:t>31</w:t>
            </w:r>
          </w:p>
        </w:tc>
        <w:tc>
          <w:tcPr>
            <w:tcW w:w="1450"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运营机构或者区域性股权市场参与者违反《区域性股权市场监督管理试行办法》规定</w:t>
            </w:r>
          </w:p>
        </w:tc>
        <w:tc>
          <w:tcPr>
            <w:tcW w:w="2762"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restart"/>
            <w:shd w:val="clear" w:color="auto" w:fill="auto"/>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《区域性股权市场监督管理试行办法》</w:t>
            </w:r>
          </w:p>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第四十三条“运营机构或者区域性股权市场参与者违反本办法规定的，地方金融监管部门可以采取责令改正、监管谈话、出具警示函、责令参加培训、责令定期报告、认定为不适当人选等监督管理措施；依法应予行政处罚的，给予警告，并处以3万元以下罚款”。</w:t>
            </w: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不予处罚</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不予处罚</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500" w:type="dxa"/>
            <w:vMerge w:val="continue"/>
            <w:shd w:val="clear" w:color="auto" w:fill="auto"/>
            <w:vAlign w:val="center"/>
          </w:tcPr>
          <w:p>
            <w:pPr>
              <w:widowControl/>
              <w:spacing w:line="260" w:lineRule="exact"/>
              <w:jc w:val="center"/>
              <w:textAlignment w:val="center"/>
              <w:rPr>
                <w:rFonts w:ascii="Times New Roman" w:hAnsi="Times New Roman" w:eastAsia="方正仿宋_GBK" w:cs="Times New Roman"/>
                <w:color w:val="000000"/>
                <w:kern w:val="0"/>
                <w:sz w:val="24"/>
                <w:szCs w:val="24"/>
                <w:lang w:bidi="ar"/>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减轻</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给予警告，并处0.3万元以下的罚款</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500" w:type="dxa"/>
            <w:vMerge w:val="continue"/>
            <w:shd w:val="clear" w:color="auto" w:fill="auto"/>
            <w:vAlign w:val="center"/>
          </w:tcPr>
          <w:p>
            <w:pPr>
              <w:widowControl/>
              <w:spacing w:line="260" w:lineRule="exact"/>
              <w:jc w:val="center"/>
              <w:textAlignment w:val="center"/>
              <w:rPr>
                <w:rFonts w:ascii="Times New Roman" w:hAnsi="Times New Roman" w:eastAsia="方正仿宋_GBK" w:cs="Times New Roman"/>
                <w:color w:val="000000"/>
                <w:kern w:val="0"/>
                <w:sz w:val="24"/>
                <w:szCs w:val="24"/>
                <w:lang w:bidi="ar"/>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从轻</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给予警告，并处0.3万元以上0.9万元以下的罚款</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500" w:type="dxa"/>
            <w:vMerge w:val="continue"/>
            <w:shd w:val="clear" w:color="auto" w:fill="auto"/>
            <w:vAlign w:val="center"/>
          </w:tcPr>
          <w:p>
            <w:pPr>
              <w:widowControl/>
              <w:spacing w:line="260" w:lineRule="exact"/>
              <w:jc w:val="center"/>
              <w:textAlignment w:val="center"/>
              <w:rPr>
                <w:rFonts w:ascii="Times New Roman" w:hAnsi="Times New Roman" w:eastAsia="方正仿宋_GBK" w:cs="Times New Roman"/>
                <w:color w:val="000000"/>
                <w:kern w:val="0"/>
                <w:sz w:val="24"/>
                <w:szCs w:val="24"/>
                <w:lang w:bidi="ar"/>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一般</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给予警告，并处0.9万元以上2.1万元以下的罚款</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500" w:type="dxa"/>
            <w:vMerge w:val="continue"/>
            <w:shd w:val="clear" w:color="auto" w:fill="auto"/>
            <w:vAlign w:val="center"/>
          </w:tcPr>
          <w:p>
            <w:pPr>
              <w:widowControl/>
              <w:spacing w:line="260" w:lineRule="exact"/>
              <w:jc w:val="center"/>
              <w:textAlignment w:val="center"/>
              <w:rPr>
                <w:rFonts w:ascii="Times New Roman" w:hAnsi="Times New Roman" w:eastAsia="方正仿宋_GBK" w:cs="Times New Roman"/>
                <w:color w:val="000000"/>
                <w:kern w:val="0"/>
                <w:sz w:val="24"/>
                <w:szCs w:val="24"/>
                <w:lang w:bidi="ar"/>
              </w:rPr>
            </w:pPr>
          </w:p>
        </w:tc>
        <w:tc>
          <w:tcPr>
            <w:tcW w:w="1450"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2762"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3041" w:type="dxa"/>
            <w:vMerge w:val="continue"/>
            <w:shd w:val="clear" w:color="auto" w:fill="auto"/>
            <w:vAlign w:val="center"/>
          </w:tcPr>
          <w:p>
            <w:pPr>
              <w:spacing w:line="260" w:lineRule="exact"/>
              <w:rPr>
                <w:rFonts w:hint="default" w:ascii="Times New Roman" w:hAnsi="Times New Roman" w:eastAsia="方正仿宋_GBK" w:cs="Times New Roman"/>
                <w:bCs/>
                <w:sz w:val="24"/>
                <w:szCs w:val="24"/>
              </w:rPr>
            </w:pPr>
          </w:p>
        </w:tc>
        <w:tc>
          <w:tcPr>
            <w:tcW w:w="1561" w:type="dxa"/>
            <w:shd w:val="clear" w:color="000000" w:fill="FFFFFF"/>
            <w:vAlign w:val="center"/>
          </w:tcPr>
          <w:p>
            <w:pPr>
              <w:spacing w:line="260" w:lineRule="exact"/>
              <w:jc w:val="center"/>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从重</w:t>
            </w:r>
          </w:p>
        </w:tc>
        <w:tc>
          <w:tcPr>
            <w:tcW w:w="3396" w:type="dxa"/>
            <w:shd w:val="clear" w:color="000000" w:fill="FFFFFF"/>
            <w:vAlign w:val="center"/>
          </w:tcPr>
          <w:p>
            <w:pPr>
              <w:spacing w:line="26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给予警告，并处2.1万元以上3万元以下的罚款</w:t>
            </w:r>
          </w:p>
        </w:tc>
        <w:tc>
          <w:tcPr>
            <w:tcW w:w="990" w:type="dxa"/>
            <w:shd w:val="clear" w:color="000000" w:fill="FFFFFF"/>
            <w:vAlign w:val="center"/>
          </w:tcPr>
          <w:p>
            <w:pPr>
              <w:spacing w:line="260" w:lineRule="exact"/>
              <w:rPr>
                <w:rFonts w:hint="default" w:ascii="Times New Roman" w:hAnsi="Times New Roman" w:eastAsia="方正仿宋_GBK" w:cs="Times New Roman"/>
                <w:bCs/>
                <w:sz w:val="24"/>
                <w:szCs w:val="24"/>
              </w:rPr>
            </w:pPr>
          </w:p>
        </w:tc>
      </w:tr>
    </w:tbl>
    <w:p>
      <w:pPr>
        <w:widowControl/>
        <w:spacing w:line="590" w:lineRule="exact"/>
        <w:ind w:firstLine="480" w:firstLineChars="200"/>
        <w:rPr>
          <w:rFonts w:ascii="Times New Roman" w:hAnsi="Times New Roman" w:eastAsia="方正仿宋_GBK" w:cs="Times New Roman"/>
          <w:sz w:val="32"/>
          <w:szCs w:val="20"/>
        </w:rPr>
      </w:pPr>
      <w:r>
        <w:rPr>
          <w:rFonts w:hint="default" w:ascii="Times New Roman" w:hAnsi="Times New Roman" w:eastAsia="方正仿宋_GBK" w:cs="Times New Roman"/>
          <w:bCs/>
          <w:sz w:val="24"/>
          <w:szCs w:val="24"/>
        </w:rPr>
        <w:t>备注：2018年，根据《中共中央关于深化党和国家机构改革的决定》等有关文件精神，商务部已将制定典当行业务经营和监管规则职责划给国家金融监督管理总局（原中国银行保险监督管理委员会），地方金融监管部门实施监管。按照《重庆市机构改革方案》和有关工作要求，重庆市地方金融监督管理局承接市商务委员会的典当监管职责。</w:t>
      </w:r>
    </w:p>
    <w:p>
      <w:pPr>
        <w:rPr>
          <w:rFonts w:hint="default"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ascii="方正黑体_GBK" w:hAnsi="方正黑体_GBK" w:eastAsia="方正黑体_GBK" w:cs="方正黑体_GBK"/>
          <w:sz w:val="32"/>
          <w:szCs w:val="32"/>
          <w:lang w:val="en-US" w:eastAsia="zh-CN"/>
        </w:rPr>
      </w:pPr>
    </w:p>
    <w:p/>
    <w:sectPr>
      <w:pgSz w:w="16838" w:h="11906" w:orient="landscape"/>
      <w:pgMar w:top="1531" w:right="2098" w:bottom="1531"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Helvetica">
    <w:altName w:val="汉仪君黑-35简"/>
    <w:panose1 w:val="020B0604020202020204"/>
    <w:charset w:val="00"/>
    <w:family w:val="swiss"/>
    <w:pitch w:val="default"/>
    <w:sig w:usb0="00000000" w:usb1="00000000" w:usb2="00000009" w:usb3="00000000" w:csb0="000001FF"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方正楷体_GBK">
    <w:panose1 w:val="02000000000000000000"/>
    <w:charset w:val="86"/>
    <w:family w:val="script"/>
    <w:pitch w:val="default"/>
    <w:sig w:usb0="00000001" w:usb1="08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汉仪君黑-35简">
    <w:panose1 w:val="020B0604020202020204"/>
    <w:charset w:val="86"/>
    <w:family w:val="auto"/>
    <w:pitch w:val="default"/>
    <w:sig w:usb0="A00002BF" w:usb1="0ACF7CFA" w:usb2="00000016" w:usb3="00000000" w:csb0="2004000F"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F21E5"/>
    <w:rsid w:val="12CD71B5"/>
    <w:rsid w:val="18A10C1E"/>
    <w:rsid w:val="1C316C17"/>
    <w:rsid w:val="1D5B294E"/>
    <w:rsid w:val="1FDC6963"/>
    <w:rsid w:val="2661634B"/>
    <w:rsid w:val="2C4A0061"/>
    <w:rsid w:val="34137598"/>
    <w:rsid w:val="39A274FD"/>
    <w:rsid w:val="414E3345"/>
    <w:rsid w:val="62CA07F9"/>
    <w:rsid w:val="775F7636"/>
    <w:rsid w:val="7CB528E1"/>
    <w:rsid w:val="7EEC5007"/>
    <w:rsid w:val="7FBFE355"/>
    <w:rsid w:val="FE2D83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customStyle="1" w:styleId="3">
    <w:name w:val="默认"/>
    <w:qFormat/>
    <w:uiPriority w:val="0"/>
    <w:rPr>
      <w:rFonts w:ascii="Helvetica" w:hAnsi="Helvetica" w:eastAsia="Helvetica" w:cs="Helvetica"/>
      <w:color w:val="000000"/>
      <w:sz w:val="22"/>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2383</Words>
  <Characters>2409</Characters>
  <Lines>0</Lines>
  <Paragraphs>0</Paragraphs>
  <TotalTime>1</TotalTime>
  <ScaleCrop>false</ScaleCrop>
  <LinksUpToDate>false</LinksUpToDate>
  <CharactersWithSpaces>2454</CharactersWithSpaces>
  <Application>WPS Office_11.8.2.10624_F1E327BC-269C-435d-A152-05C5408002CA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2026-04-23T01:41:00Z</dcterms:created>
  <dc:creator>29665</dc:creator>
  <cp:lastModifiedBy>guest</cp:lastModifiedBy>
  <cp:lastPrinted>2026-04-24T02:46:00Z</cp:lastPrinted>
  <dcterms:modified xsi:type="dcterms:W3CDTF">2026-05-26T17:51:14Z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2052-11.8.2.10624</vt:lpwstr>
  </property>
  <property fmtid="{D5CDD505-2E9C-101B-9397-08002B2CF9AE}" pid="3" name="KSOTemplateDocerSaveRecord">
    <vt:lpwstr>eyJoZGlkIjoiNDQzYzkxODRlNTMzNGY2ODA5ODRlMmU1ZDFlYWVmNWQiLCJ1c2VySWQiOiI3NzY4NDE3OTEifQ==</vt:lpwstr>
  </property>
  <property fmtid="{D5CDD505-2E9C-101B-9397-08002B2CF9AE}" pid="4" name="ICV">
    <vt:lpwstr>341CE08C3CF74C84918618D140FCC911_12</vt:lpwstr>
  </property>
</Properties>
</file>