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90" w:lineRule="exact"/>
        <w:textAlignment w:val="auto"/>
        <w:rPr>
          <w:rFonts w:eastAsia="方正小标宋_GBK" w:cs="方正小标宋_GBK"/>
          <w:kern w:val="0"/>
          <w:sz w:val="44"/>
          <w:szCs w:val="44"/>
        </w:rPr>
      </w:pP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9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adjustRightInd w:val="0"/>
        <w:snapToGrid/>
        <w:spacing w:line="59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  <w:lang w:val="en-US" w:eastAsia="zh-CN"/>
        </w:rPr>
        <w:t>重庆市地方金融监督管理局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adjustRightInd w:val="0"/>
        <w:snapToGrid/>
        <w:spacing w:line="59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  <w:lang w:val="en-US" w:eastAsia="zh-CN"/>
        </w:rPr>
        <w:t>关于废止《重庆市小额贷款公司组建审核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90" w:lineRule="exact"/>
        <w:jc w:val="center"/>
        <w:rPr>
          <w:rFonts w:eastAsia="方正小标宋_GBK" w:cs="方正小标宋_GBK" w:hint="eastAsia"/>
          <w:b w:val="0"/>
          <w:kern w:val="0"/>
          <w:sz w:val="44"/>
          <w:szCs w:val="44"/>
        </w:rPr>
      </w:pPr>
      <w:r>
        <w:rPr>
          <w:rFonts w:eastAsia="方正小标宋_GBK" w:cs="方正小标宋_GBK"/>
          <w:sz w:val="44"/>
          <w:szCs w:val="44"/>
          <w:lang w:val="en-US" w:eastAsia="zh-CN"/>
        </w:rPr>
        <w:t>工作指引》等3个规范性文件的通知</w:t>
      </w:r>
    </w:p>
    <w:p>
      <w:pPr>
        <w:topLinePunct/>
        <w:adjustRightInd w:val="0"/>
        <w:spacing w:line="590" w:lineRule="exact"/>
        <w:jc w:val="center"/>
        <w:rPr>
          <w:rFonts w:eastAsia="方正小标宋_GBK" w:cs="方正小标宋_GBK" w:hint="eastAsia"/>
          <w:b w:val="0"/>
          <w:kern w:val="0"/>
          <w:sz w:val="44"/>
          <w:szCs w:val="44"/>
        </w:rPr>
      </w:pPr>
      <w:r>
        <w:rPr>
          <w:rFonts w:hint="eastAsia"/>
          <w:kern w:val="0"/>
          <w:szCs w:val="32"/>
        </w:rPr>
        <w:t>渝金发〔202</w:t>
      </w:r>
      <w:r>
        <w:rPr>
          <w:kern w:val="0"/>
          <w:szCs w:val="32"/>
        </w:rPr>
        <w:t>3</w:t>
      </w:r>
      <w:r>
        <w:rPr>
          <w:rFonts w:hint="eastAsia"/>
          <w:kern w:val="0"/>
          <w:szCs w:val="32"/>
        </w:rPr>
        <w:t>〕</w:t>
      </w:r>
      <w:r>
        <w:rPr>
          <w:kern w:val="0"/>
          <w:szCs w:val="32"/>
          <w:lang w:val="en-US" w:eastAsia="zh-CN"/>
        </w:rPr>
        <w:t>3</w:t>
      </w:r>
      <w:r>
        <w:rPr>
          <w:rFonts w:hint="eastAsia"/>
          <w:kern w:val="0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90" w:lineRule="exact"/>
        <w:ind w:firstLineChars="200" w:firstLine="640"/>
        <w:textAlignment w:val="auto"/>
        <w:rPr>
          <w:rFonts w:ascii="Times New Roman" w:eastAsia="方正仿宋_GBK" w:cs="CESI仿宋-GB18030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2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90" w:lineRule="exact"/>
        <w:jc w:val="both"/>
        <w:textAlignment w:val="auto"/>
        <w:rPr>
          <w:rFonts w:ascii="Times New Roman" w:eastAsia="方正仿宋_GBK" w:cs="方正仿宋_GBK" w:hAnsi="Times New Roman"/>
          <w:sz w:val="32"/>
          <w:szCs w:val="32"/>
        </w:rPr>
      </w:pPr>
      <w:r>
        <w:rPr>
          <w:rFonts w:ascii="Times New Roman" w:eastAsia="方正仿宋_GBK" w:cs="方正仿宋_GBK" w:hAnsi="Times New Roman" w:hint="eastAsia"/>
          <w:kern w:val="2"/>
          <w:sz w:val="32"/>
          <w:szCs w:val="32"/>
        </w:rPr>
        <w:t>各区县（自治县）、两江新区、西部科学城重庆高新区、万盛经开区金融工作管理部门，市</w:t>
      </w:r>
      <w:r>
        <w:rPr>
          <w:rFonts w:ascii="Times New Roman" w:eastAsia="方正仿宋_GBK" w:cs="方正仿宋_GBK" w:hAnsi="Times New Roman"/>
          <w:kern w:val="2"/>
          <w:sz w:val="32"/>
          <w:szCs w:val="32"/>
        </w:rPr>
        <w:t>小额贷款公司协会，各小额贷款公司</w:t>
      </w:r>
      <w:r>
        <w:rPr>
          <w:rFonts w:ascii="Times New Roman" w:eastAsia="方正仿宋_GBK" w:cs="方正仿宋_GBK" w:hAnsi="Times New Roman" w:hint="eastAsia"/>
          <w:kern w:val="2"/>
          <w:sz w:val="32"/>
          <w:szCs w:val="32"/>
        </w:rPr>
        <w:t>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90" w:lineRule="exact"/>
        <w:ind w:left="0" w:right="0" w:firstLineChars="200" w:firstLine="640"/>
        <w:jc w:val="both"/>
        <w:rPr>
          <w:rFonts w:ascii="Times New Roman" w:eastAsia="方正仿宋_GBK" w:cs="Times New Roman" w:hAnsi="Times New Roman"/>
          <w:kern w:val="2"/>
          <w:sz w:val="32"/>
          <w:szCs w:val="32"/>
        </w:rPr>
      </w:pP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根据《重庆市行政规范性文件管理办法》（重庆市人民政府令第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329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号）规定，经研究决定，将</w:t>
      </w:r>
      <w:r>
        <w:rPr>
          <w:rFonts w:ascii="方正仿宋_GBK" w:eastAsia="方正仿宋_GBK" w:cs="方正仿宋_GBK"/>
          <w:color w:val="333333"/>
          <w:kern w:val="2"/>
          <w:sz w:val="32"/>
          <w:szCs w:val="32"/>
          <w:lang w:val="en-US" w:eastAsia="zh-CN"/>
        </w:rPr>
        <w:t>《重庆市小额贷款公司组建审核工作指引》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（渝金发〔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2008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〕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7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号）、</w:t>
      </w:r>
      <w:r>
        <w:rPr>
          <w:rFonts w:ascii="方正仿宋_GBK" w:eastAsia="方正仿宋_GBK" w:cs="方正仿宋_GBK"/>
          <w:color w:val="333333"/>
          <w:kern w:val="2"/>
          <w:sz w:val="32"/>
          <w:szCs w:val="32"/>
          <w:lang w:val="en-US" w:eastAsia="zh-CN"/>
        </w:rPr>
        <w:t>《关于进一步加强小额贷款公司贷款利率管理的通知》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（渝金发〔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2012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〕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7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号）和</w:t>
      </w:r>
      <w:r>
        <w:rPr>
          <w:rFonts w:ascii="方正仿宋_GBK" w:eastAsia="方正仿宋_GBK" w:cs="方正仿宋_GBK"/>
          <w:color w:val="333333"/>
          <w:kern w:val="2"/>
          <w:sz w:val="32"/>
          <w:szCs w:val="32"/>
          <w:lang w:val="en-US" w:eastAsia="zh-CN"/>
        </w:rPr>
        <w:t>《关于开展小额贷款公司信用评级的通知》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（渝金发〔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2014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〕</w:t>
      </w:r>
      <w:r>
        <w:rPr>
          <w:rFonts w:ascii="Times New Roman" w:eastAsia="方正仿宋_GBK" w:cs="Times New Roman" w:hAnsi="Times New Roman"/>
          <w:kern w:val="2"/>
          <w:sz w:val="32"/>
          <w:szCs w:val="32"/>
          <w:lang w:val="en-US" w:eastAsia="zh-CN"/>
        </w:rPr>
        <w:t>6</w:t>
      </w: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号）予以废止。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90" w:lineRule="exact"/>
        <w:ind w:firstLineChars="200" w:firstLine="640"/>
        <w:textAlignment w:val="auto"/>
        <w:rPr>
          <w:rFonts w:ascii="Times New Roman" w:eastAsia="方正仿宋_GBK" w:cs="CESI仿宋-GB18030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/>
          <w:kern w:val="2"/>
          <w:sz w:val="32"/>
          <w:szCs w:val="32"/>
          <w:lang w:val="en-US" w:eastAsia="zh-CN"/>
        </w:rPr>
        <w:t>本通知自印发之日起施行。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90" w:lineRule="exact"/>
        <w:textAlignment w:val="auto"/>
        <w:rPr>
          <w:rFonts w:ascii="Times New Roman" w:eastAsia="方正仿宋_GBK" w:cs="CESI仿宋-GB18030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590" w:lineRule="exact"/>
        <w:ind w:left="800" w:hangingChars="250" w:hanging="800"/>
        <w:jc w:val="right"/>
        <w:textAlignment w:val="auto"/>
        <w:rPr>
          <w:rFonts w:ascii="Times New Roman" w:eastAsia="方正仿宋_GBK" w:cs="CESI仿宋-GB18030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90" w:lineRule="exact"/>
        <w:ind w:left="800" w:hangingChars="250" w:hanging="800"/>
        <w:jc w:val="center"/>
        <w:textAlignment w:val="auto"/>
        <w:rPr>
          <w:rFonts w:ascii="Times New Roman" w:eastAsia="方正仿宋_GBK" w:cs="CESI仿宋-GB18030" w:hAnsi="Times New Roman" w:hint="eastAsia"/>
          <w:sz w:val="32"/>
          <w:szCs w:val="32"/>
        </w:rPr>
      </w:pPr>
      <w:r>
        <w:rPr>
          <w:rFonts w:ascii="Times New Roman" w:eastAsia="方正仿宋_GBK" w:cs="CESI仿宋-GB18030" w:hAnsi="Times New Roman" w:hint="eastAsia"/>
          <w:sz w:val="32"/>
          <w:szCs w:val="32"/>
          <w:lang w:val="en-US" w:eastAsia="zh-CN"/>
        </w:rPr>
        <w:t xml:space="preserve">                      </w:t>
      </w:r>
      <w:r>
        <w:rPr>
          <w:rFonts w:ascii="Times New Roman" w:eastAsia="方正仿宋_GBK" w:cs="CESI仿宋-GB18030" w:hAnsi="Times New Roman" w:hint="eastAsia"/>
          <w:sz w:val="32"/>
          <w:szCs w:val="32"/>
        </w:rPr>
        <w:t>重庆市地方金融监督管理局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/>
        <w:spacing w:line="590" w:lineRule="exact"/>
        <w:ind w:firstLineChars="1600" w:firstLine="5120"/>
        <w:textAlignment w:val="auto"/>
        <w:rPr>
          <w:rFonts w:ascii="Times New Roman" w:eastAsia="方正黑体_GBK" w:cs="Times New Roman" w:hAnsi="Times New Roman"/>
          <w:kern w:val="0"/>
          <w:sz w:val="32"/>
          <w:szCs w:val="32"/>
        </w:rPr>
      </w:pPr>
      <w:r>
        <w:rPr>
          <w:rFonts w:ascii="Times New Roman" w:eastAsia="方正仿宋_GBK" w:cs="CESI仿宋-GB18030" w:hAnsi="Times New Roman"/>
          <w:sz w:val="32"/>
          <w:szCs w:val="32"/>
        </w:rPr>
        <w:t>2023</w:t>
      </w:r>
      <w:r>
        <w:rPr>
          <w:rFonts w:ascii="Times New Roman" w:eastAsia="方正仿宋_GBK" w:cs="CESI仿宋-GB18030" w:hAnsi="Times New Roman" w:hint="eastAsia"/>
          <w:sz w:val="32"/>
          <w:szCs w:val="32"/>
        </w:rPr>
        <w:t>年</w:t>
      </w:r>
      <w:r>
        <w:rPr>
          <w:rFonts w:ascii="Times New Roman" w:eastAsia="方正仿宋_GBK" w:cs="CESI仿宋-GB18030" w:hAnsi="Times New Roman"/>
          <w:sz w:val="32"/>
          <w:szCs w:val="32"/>
          <w:lang w:val="en-US" w:eastAsia="zh-CN"/>
        </w:rPr>
        <w:t>3</w:t>
      </w:r>
      <w:r>
        <w:rPr>
          <w:rFonts w:ascii="Times New Roman" w:eastAsia="方正仿宋_GBK" w:cs="CESI仿宋-GB18030" w:hAnsi="Times New Roman" w:hint="eastAsia"/>
          <w:sz w:val="32"/>
          <w:szCs w:val="32"/>
        </w:rPr>
        <w:t>月</w:t>
      </w:r>
      <w:r>
        <w:rPr>
          <w:rFonts w:cs="CESI仿宋-GB18030" w:hint="eastAsia"/>
          <w:sz w:val="32"/>
          <w:szCs w:val="32"/>
          <w:lang w:val="en-US" w:eastAsia="zh-CN"/>
        </w:rPr>
        <w:t>1</w:t>
      </w:r>
      <w:r>
        <w:rPr>
          <w:rFonts w:cs="CESI仿宋-GB18030"/>
          <w:sz w:val="32"/>
          <w:szCs w:val="32"/>
          <w:lang w:val="en-US" w:eastAsia="zh-CN"/>
        </w:rPr>
        <w:t>6</w:t>
      </w:r>
      <w:r>
        <w:rPr>
          <w:rFonts w:ascii="Times New Roman" w:eastAsia="方正仿宋_GBK" w:cs="CESI仿宋-GB18030" w:hAnsi="Times New Roman" w:hint="eastAsia"/>
          <w:sz w:val="32"/>
          <w:szCs w:val="32"/>
        </w:rPr>
        <w:t>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w:type="default" r:id="rId2"/>
      <w:footerReference w:type="default" r:id="rId3"/>
      <w:pgSz w:w="11906" w:h="16838"/>
      <w:pgMar w:top="1800" w:right="1440" w:bottom="1417" w:left="144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400001FF" w:csb1="FFFF0000"/>
  </w:font>
  <w:font w:name="CESI仿宋-GB18030">
    <w:altName w:val="仿宋"/>
    <w:panose1 w:val="02000500000000000000"/>
    <w:charset w:val="86"/>
    <w:family w:val="auto"/>
    <w:pitch w:val="variable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tabs>
        <w:tab w:val="center" w:pos="4153"/>
        <w:tab w:val="right" w:pos="8306"/>
      </w:tabs>
      <w:ind w:leftChars="2280" w:left="7296" w:firstLineChars="2000" w:firstLine="6400"/>
      <w:rPr>
        <w:rFonts w:hint="eastAsia"/>
        <w:color w:val="FAFAFA"/>
        <w:sz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6" name="文本框 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7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7 8" o:spid="_x0000_s8" filled="f" stroked="f" strokeweight="0.5pt" style="position:absolute;margin-left:0.0pt;margin-top:0.0pt;width:34.999985pt;height:18.130003pt;z-index:15;mso-position-horizontal:outsid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eastAsia="仿宋" w:hint="eastAsia"/>
        <w:sz w:val="32"/>
        <w:szCs w:val="48"/>
        <w:lang w:val="en-US" w:eastAsia="zh-CN"/>
      </w:rPr>
      <w:t xml:space="preserve">  </w:t>
    </w:r>
    <w:r>
      <w:rPr>
        <w:color w:val="FAFAFA"/>
        <w:sz w:val="32"/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column">
                <wp:posOffset>21590</wp:posOffset>
              </wp:positionH>
              <wp:positionV relativeFrom="paragraph">
                <wp:posOffset>191135</wp:posOffset>
              </wp:positionV>
              <wp:extent cx="8838565" cy="8890"/>
              <wp:effectExtent l="0" t="0" r="0" b="0"/>
              <wp:wrapNone/>
              <wp:docPr id="9" name="直接连接符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838565" cy="8890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接连接符 9 10" o:spid="_x0000_s10" from="1.7pt,15.05pt" to="697.65pt,15.75pt" filled="f" stroked="t" strokeweight="1.75pt" style="position:absolute;z-index:14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</w:p>
  <w:p>
    <w:pPr>
      <w:pStyle w:val="19"/>
      <w:tabs>
        <w:tab w:val="center" w:pos="4153"/>
        <w:tab w:val="right" w:pos="8306"/>
      </w:tabs>
      <w:wordWrap w:val="0"/>
      <w:jc w:val="right"/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</w:pPr>
    <w:r>
      <w:rPr>
        <w:rFonts w:ascii="宋体" w:eastAsia="宋体" w:cs="宋体" w:hint="eastAsia"/>
        <w:b/>
        <w:bCs/>
        <w:color w:val="005192"/>
        <w:sz w:val="28"/>
        <w:szCs w:val="44"/>
        <w:lang w:eastAsia="zh-CN"/>
      </w:rPr>
      <w:t>重庆市地方金融监督管理局</w:t>
    </w:r>
    <w:r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  <w:t xml:space="preserve">发布    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方正仿宋_GBK" w:eastAsia="方正仿宋_GBK" w:cs="方正仿宋_GBK" w:hint="eastAsia"/>
        <w:b/>
        <w:bCs/>
        <w:color w:val="000000"/>
        <w:sz w:val="32"/>
        <w14:textFill>
          <w14:solidFill>
            <w14:srgbClr w14:val="000000"/>
          </w14:solidFill>
        </w14:textFill>
        <w:lang w:val="en-US" w:eastAsia="zh-CN"/>
      </w:rPr>
    </w:pPr>
  </w:p>
  <w:p>
    <w:pPr>
      <w:pStyle w:val="19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eastAsia="宋体" w:cs="宋体" w:hint="eastAsia"/>
        <w:b/>
        <w:bCs/>
        <w:color w:val="005192"/>
        <w:sz w:val="32"/>
        <w:szCs w:val="32"/>
        <w:lang w:val="en-US" w:eastAsia="zh-CN"/>
      </w:rPr>
    </w:pPr>
    <w:r>
      <w:rPr>
        <w:rFonts w:ascii="方正仿宋_GBK" w:eastAsia="方正仿宋_GBK" w:cs="方正仿宋_GBK" w:hint="eastAsia"/>
        <w:b/>
        <w:bCs/>
        <w:color w:val="000000"/>
        <w:sz w:val="32"/>
        <w14:textFill>
          <w14:solidFill>
            <w14:srgbClr w14:val="000000"/>
          </w14:solidFill>
        </w14:textFill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column">
                <wp:posOffset>-158749</wp:posOffset>
              </wp:positionH>
              <wp:positionV relativeFrom="paragraph">
                <wp:posOffset>287020</wp:posOffset>
              </wp:positionV>
              <wp:extent cx="8919210" cy="18414"/>
              <wp:effectExtent l="0" t="0" r="0" b="0"/>
              <wp:wrapNone/>
              <wp:docPr id="1" name="直接连接符 10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919210" cy="18414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接连接符 10 2" o:spid="_x0000_s2" from="-12.499999pt,22.6pt" to="689.8pt,24.05pt" filled="f" stroked="t" strokeweight="1.75pt" style="position:absolute;z-index:16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11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 w:hint="eastAsia"/>
        <w:b/>
        <w:bCs/>
        <w:color w:val="005192"/>
        <w:sz w:val="32"/>
        <w:lang w:eastAsia="zh-CN"/>
      </w:rPr>
      <w:t>重庆市地方金融监督管理局</w:t>
    </w:r>
    <w:r>
      <w:rPr>
        <w:rFonts w:ascii="宋体" w:eastAsia="宋体" w:cs="宋体" w:hint="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efaultTabStop w:val="420"/>
  <w:drawingGridHorizontalSpacing w:val="160"/>
  <w:drawingGridVerticalSpacing w:val="158"/>
  <w:displayHorizontalDrawingGridEvery w:val="1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  <w:docVars>
    <w:docVar w:name="commondata" w:val="eyJoZGlkIjoiN2IxOGIyOTdjMTBmZDc4MjBhMDRjZTkwMDJjZjA0Mj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Body Text"/>
    <w:basedOn w:val="0"/>
    <w:pPr>
      <w:widowControl w:val="0"/>
      <w:jc w:val="center"/>
    </w:pPr>
    <w:rPr>
      <w:rFonts w:ascii="Calibri" w:eastAsia="宋体" w:cs="Times New Roman" w:hAnsi="Calibri"/>
      <w:b/>
      <w:kern w:val="2"/>
      <w:sz w:val="48"/>
      <w:szCs w:val="20"/>
      <w:lang w:val="en-US" w:eastAsia="zh-CN" w:bidi="ar-SA"/>
    </w:rPr>
  </w:style>
  <w:style w:type="paragraph" w:styleId="16">
    <w:name w:val="annotation text"/>
    <w:basedOn w:val="0"/>
    <w:pPr>
      <w:jc w:val="left"/>
    </w:pPr>
  </w:style>
  <w:style w:type="paragraph" w:styleId="17">
    <w:name w:val="Body Text Indent"/>
    <w:pPr>
      <w:widowControl w:val="0"/>
      <w:spacing w:after="120"/>
      <w:ind w:leftChars="200" w:left="20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20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21">
    <w:name w:val="Body Text First Indent 2"/>
    <w:pPr>
      <w:widowControl w:val="0"/>
      <w:spacing w:after="120"/>
      <w:ind w:leftChars="200" w:left="200" w:firstLineChars="200" w:firstLine="20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character" w:styleId="22">
    <w:name w:val="Strong"/>
    <w:basedOn w:val="10"/>
    <w:rPr>
      <w:b/>
      <w:bCs/>
    </w:rPr>
  </w:style>
  <w:style w:type="character" w:styleId="23">
    <w:name w:val="page number"/>
    <w:basedOn w:val="10"/>
  </w:style>
  <w:style w:type="paragraph" w:customStyle="1" w:styleId="24">
    <w:name w:val="p0"/>
    <w:basedOn w:val="0"/>
    <w:pPr>
      <w:widowControl/>
    </w:pPr>
    <w:rPr>
      <w:rFonts w:ascii="Calibri" w:eastAsia="宋体" w:cs="宋体" w:hAnsi="Calibri"/>
      <w:kern w:val="0"/>
      <w:szCs w:val="32"/>
    </w:rPr>
  </w:style>
  <w:style w:type="paragraph" w:customStyle="1" w:styleId="25">
    <w:name w:val="列出段落1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281</Words>
  <Characters>299</Characters>
  <Lines>20</Lines>
  <Paragraphs>9</Paragraphs>
  <CharactersWithSpaces>321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卢舒景2</cp:lastModifiedBy>
  <cp:revision>1</cp:revision>
  <cp:lastPrinted>2022-06-09T08:09:00Z</cp:lastPrinted>
  <dcterms:created xsi:type="dcterms:W3CDTF">2021-09-13T18:41:00Z</dcterms:created>
  <dcterms:modified xsi:type="dcterms:W3CDTF">2023-03-20T08:29:47Z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48C61CB29D3F4D9384F5922CF0F7FFB4</vt:lpwstr>
  </property>
</Properties>
</file>